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F9" w:rsidRDefault="00D26AC3" w:rsidP="001D0C2E">
      <w:pPr>
        <w:pStyle w:val="DocumentTitle"/>
      </w:pPr>
      <w:bookmarkStart w:id="0" w:name="_GoBack"/>
      <w:bookmarkEnd w:id="0"/>
      <w:r w:rsidRPr="00375C11">
        <w:rPr>
          <w:noProof/>
          <w:sz w:val="24"/>
          <w:szCs w:val="24"/>
        </w:rPr>
        <w:drawing>
          <wp:anchor distT="0" distB="0" distL="114300" distR="114300" simplePos="0" relativeHeight="251659264" behindDoc="0" locked="0" layoutInCell="1" allowOverlap="1" wp14:anchorId="3DFC717C" wp14:editId="03AB284F">
            <wp:simplePos x="0" y="0"/>
            <wp:positionH relativeFrom="margin">
              <wp:posOffset>0</wp:posOffset>
            </wp:positionH>
            <wp:positionV relativeFrom="paragraph">
              <wp:posOffset>-644363</wp:posOffset>
            </wp:positionV>
            <wp:extent cx="1295400" cy="516890"/>
            <wp:effectExtent l="0" t="0" r="0" b="0"/>
            <wp:wrapNone/>
            <wp:docPr id="21" name="Picture 21" descr="L:\2 Organisational\Amicus_Fla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 Organisational\Amicus_Flat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08">
        <w:t>Code red</w:t>
      </w:r>
      <w:r w:rsidR="00454362">
        <w:t xml:space="preserve"> days</w:t>
      </w:r>
      <w:r w:rsidR="00521608">
        <w:t xml:space="preserve"> – Amicus </w:t>
      </w:r>
    </w:p>
    <w:p w:rsidR="00521608" w:rsidRPr="00670E93" w:rsidRDefault="00521608" w:rsidP="00521608">
      <w:r w:rsidRPr="00670E93">
        <w:t xml:space="preserve">Each day the Bureau of Meteorology provides a Fire Danger Rating for each district in Victoria. </w:t>
      </w:r>
    </w:p>
    <w:p w:rsidR="00521608" w:rsidRPr="00670E93" w:rsidRDefault="00521608" w:rsidP="00521608">
      <w:r w:rsidRPr="00670E93">
        <w:t xml:space="preserve">Code red is the highest level of rating in Victoria and it signifies the worst conditions for grassfires or bushfires. </w:t>
      </w:r>
    </w:p>
    <w:p w:rsidR="00521608" w:rsidRPr="00670E93" w:rsidRDefault="00521608" w:rsidP="00521608">
      <w:r w:rsidRPr="00670E93">
        <w:t xml:space="preserve">A code red day will be called no later than 1pm the day before, however it can be called a number of days in advance. </w:t>
      </w:r>
    </w:p>
    <w:p w:rsidR="00521608" w:rsidRPr="00670E93" w:rsidRDefault="00521608" w:rsidP="00521608">
      <w:r w:rsidRPr="00670E93">
        <w:t>Fire Danger Ratings are published on the Vic</w:t>
      </w:r>
      <w:r>
        <w:t xml:space="preserve"> </w:t>
      </w:r>
      <w:r w:rsidRPr="00670E93">
        <w:t>Emergency, CFA and Bureau of Meteorology websites. Fire Danger Ratings are also available through the Fire</w:t>
      </w:r>
      <w:r>
        <w:t xml:space="preserve"> </w:t>
      </w:r>
      <w:r w:rsidRPr="00670E93">
        <w:t>Ready app or by calling the Victorian Bushfire Information Line (VBIL) on 1800 240 667.</w:t>
      </w:r>
    </w:p>
    <w:p w:rsidR="00521608" w:rsidRDefault="00521608" w:rsidP="00521608">
      <w:r w:rsidRPr="00670E93">
        <w:t>If you are deaf, hard of hearing or have a speech impairment, you can contact VBIL through National Relay Service on 1800 555 677. People who are deaf or hard of hearing can also download the Open Access Alerts app. If you don’t speak English, call the Translating and Interpreting Service on 131 450.</w:t>
      </w:r>
    </w:p>
    <w:p w:rsidR="00521608" w:rsidRPr="00AC3D4B" w:rsidRDefault="00521608" w:rsidP="00521608">
      <w:pPr>
        <w:pStyle w:val="Bodytext"/>
        <w:jc w:val="center"/>
        <w:rPr>
          <w:b/>
          <w:sz w:val="28"/>
          <w:szCs w:val="28"/>
        </w:rPr>
      </w:pPr>
      <w:r>
        <w:rPr>
          <w:b/>
          <w:sz w:val="28"/>
          <w:szCs w:val="28"/>
        </w:rPr>
        <w:t>To ensure the safety of all our participants and staff, Amicus will not provide services on a code red day.</w:t>
      </w:r>
    </w:p>
    <w:p w:rsidR="00521608" w:rsidRDefault="00521608" w:rsidP="00521608">
      <w:r>
        <w:t>The exception being any participant who meets our vul</w:t>
      </w:r>
      <w:r w:rsidR="00454362">
        <w:t>nerable participant criteria. This</w:t>
      </w:r>
      <w:r>
        <w:t xml:space="preserve"> will have been discussed and agreed with you for services to continue</w:t>
      </w:r>
      <w:r w:rsidR="00454362">
        <w:t xml:space="preserve"> on a code red day</w:t>
      </w:r>
      <w:r>
        <w:t>.</w:t>
      </w:r>
    </w:p>
    <w:p w:rsidR="00521608" w:rsidRPr="00521608" w:rsidRDefault="00521608" w:rsidP="00521608">
      <w:pPr>
        <w:rPr>
          <w:color w:val="7030A0"/>
        </w:rPr>
      </w:pPr>
      <w:r>
        <w:t xml:space="preserve">If you have any questions about your services on a code red day please call the </w:t>
      </w:r>
      <w:r w:rsidRPr="00521608">
        <w:rPr>
          <w:color w:val="7030A0"/>
        </w:rPr>
        <w:t>Pathways team on 5441 2666</w:t>
      </w:r>
    </w:p>
    <w:p w:rsidR="00521608" w:rsidRDefault="00521608" w:rsidP="00521608">
      <w:r>
        <w:t xml:space="preserve">For further information on preparing or to check the fire danger ratings visit </w:t>
      </w:r>
      <w:r w:rsidRPr="00521608">
        <w:rPr>
          <w:color w:val="7030A0"/>
        </w:rPr>
        <w:t xml:space="preserve">cfa.vic.gov.au </w:t>
      </w:r>
    </w:p>
    <w:p w:rsidR="00521608" w:rsidRDefault="00521608" w:rsidP="00521608">
      <w:r>
        <w:t xml:space="preserve">Red Cross Bushfires – Preparing to Leave Early Plan. Download this free plan from the CFA website at cfa.vic.gov.au or request a copy from the </w:t>
      </w:r>
      <w:r w:rsidRPr="00521608">
        <w:rPr>
          <w:color w:val="7030A0"/>
        </w:rPr>
        <w:t>Victorian Bushfire Information Line on 1800 240 667</w:t>
      </w:r>
      <w:r>
        <w:t>.</w:t>
      </w:r>
    </w:p>
    <w:p w:rsidR="00521608" w:rsidRPr="00521608" w:rsidRDefault="00521608" w:rsidP="00521608">
      <w:pPr>
        <w:pStyle w:val="Bodytext"/>
      </w:pPr>
    </w:p>
    <w:sectPr w:rsidR="00521608" w:rsidRPr="00521608" w:rsidSect="00D26AC3">
      <w:footerReference w:type="default" r:id="rId9"/>
      <w:footerReference w:type="first" r:id="rId10"/>
      <w:pgSz w:w="11906" w:h="16838"/>
      <w:pgMar w:top="2127" w:right="1274" w:bottom="1440" w:left="1134" w:header="708"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61EBB" w16cid:durableId="2231D883"/>
  <w16cid:commentId w16cid:paraId="05F7B611" w16cid:durableId="2231D857"/>
  <w16cid:commentId w16cid:paraId="10439F7F" w16cid:durableId="22274C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5E" w:rsidRDefault="0030505E" w:rsidP="00A376CF">
      <w:pPr>
        <w:spacing w:after="0" w:line="240" w:lineRule="auto"/>
      </w:pPr>
      <w:r>
        <w:separator/>
      </w:r>
    </w:p>
  </w:endnote>
  <w:endnote w:type="continuationSeparator" w:id="0">
    <w:p w:rsidR="0030505E" w:rsidRDefault="0030505E" w:rsidP="00A3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X="-289" w:tblpY="1"/>
      <w:tblOverlap w:val="never"/>
      <w:tblW w:w="92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8"/>
      <w:gridCol w:w="2046"/>
      <w:gridCol w:w="2046"/>
      <w:gridCol w:w="2046"/>
      <w:gridCol w:w="830"/>
    </w:tblGrid>
    <w:tr w:rsidR="00D01CB5" w:rsidTr="00D01CB5">
      <w:trPr>
        <w:trHeight w:val="283"/>
      </w:trPr>
      <w:tc>
        <w:tcPr>
          <w:tcW w:w="2288" w:type="dxa"/>
          <w:vAlign w:val="center"/>
        </w:tcPr>
        <w:p w:rsidR="00D01CB5" w:rsidRPr="00C951B2" w:rsidRDefault="00D01CB5" w:rsidP="00D01CB5">
          <w:pPr>
            <w:pStyle w:val="Footer0"/>
            <w:rPr>
              <w:sz w:val="18"/>
              <w:szCs w:val="18"/>
            </w:rPr>
          </w:pPr>
          <w:r w:rsidRPr="00C951B2">
            <w:rPr>
              <w:sz w:val="18"/>
              <w:szCs w:val="18"/>
            </w:rPr>
            <w:t>Policy Number</w:t>
          </w:r>
        </w:p>
      </w:tc>
      <w:tc>
        <w:tcPr>
          <w:tcW w:w="2046" w:type="dxa"/>
          <w:vAlign w:val="center"/>
        </w:tcPr>
        <w:p w:rsidR="00D01CB5" w:rsidRPr="00C951B2" w:rsidRDefault="00D01CB5" w:rsidP="00D01CB5">
          <w:pPr>
            <w:pStyle w:val="Footer0"/>
            <w:rPr>
              <w:sz w:val="18"/>
              <w:szCs w:val="18"/>
            </w:rPr>
          </w:pPr>
          <w:r>
            <w:rPr>
              <w:sz w:val="18"/>
              <w:szCs w:val="18"/>
            </w:rPr>
            <w:t>PCE 1.2</w:t>
          </w:r>
        </w:p>
      </w:tc>
      <w:tc>
        <w:tcPr>
          <w:tcW w:w="2046" w:type="dxa"/>
          <w:vAlign w:val="center"/>
        </w:tcPr>
        <w:p w:rsidR="00D01CB5" w:rsidRPr="00C951B2" w:rsidRDefault="00D01CB5" w:rsidP="00D01CB5">
          <w:pPr>
            <w:pStyle w:val="Footer0"/>
            <w:rPr>
              <w:sz w:val="18"/>
              <w:szCs w:val="18"/>
            </w:rPr>
          </w:pPr>
          <w:r w:rsidRPr="00C951B2">
            <w:rPr>
              <w:sz w:val="18"/>
              <w:szCs w:val="18"/>
            </w:rPr>
            <w:t>Version</w:t>
          </w:r>
        </w:p>
      </w:tc>
      <w:tc>
        <w:tcPr>
          <w:tcW w:w="2046" w:type="dxa"/>
          <w:vAlign w:val="center"/>
        </w:tcPr>
        <w:p w:rsidR="00D01CB5" w:rsidRPr="00C951B2" w:rsidRDefault="00D01CB5" w:rsidP="00D01CB5">
          <w:pPr>
            <w:pStyle w:val="Footer0"/>
            <w:rPr>
              <w:sz w:val="18"/>
              <w:szCs w:val="18"/>
            </w:rPr>
          </w:pPr>
          <w:r>
            <w:rPr>
              <w:sz w:val="18"/>
              <w:szCs w:val="18"/>
            </w:rPr>
            <w:t>V.1</w:t>
          </w:r>
        </w:p>
      </w:tc>
      <w:tc>
        <w:tcPr>
          <w:tcW w:w="830" w:type="dxa"/>
          <w:vMerge w:val="restart"/>
          <w:vAlign w:val="center"/>
        </w:tcPr>
        <w:p w:rsidR="00D01CB5" w:rsidRPr="00C951B2" w:rsidRDefault="00D01CB5" w:rsidP="00D01CB5">
          <w:pPr>
            <w:pStyle w:val="Footer0"/>
            <w:jc w:val="center"/>
            <w:rPr>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851783">
            <w:rPr>
              <w:noProof/>
              <w:sz w:val="18"/>
              <w:szCs w:val="18"/>
            </w:rPr>
            <w:t>1</w:t>
          </w:r>
          <w:r>
            <w:rPr>
              <w:sz w:val="18"/>
              <w:szCs w:val="18"/>
            </w:rPr>
            <w:fldChar w:fldCharType="end"/>
          </w:r>
        </w:p>
      </w:tc>
    </w:tr>
    <w:tr w:rsidR="00D01CB5" w:rsidTr="00D01CB5">
      <w:trPr>
        <w:trHeight w:val="283"/>
      </w:trPr>
      <w:tc>
        <w:tcPr>
          <w:tcW w:w="2288" w:type="dxa"/>
          <w:vAlign w:val="center"/>
        </w:tcPr>
        <w:p w:rsidR="00D01CB5" w:rsidRPr="00C951B2" w:rsidRDefault="00D01CB5" w:rsidP="00D01CB5">
          <w:pPr>
            <w:pStyle w:val="Footer0"/>
            <w:rPr>
              <w:sz w:val="18"/>
              <w:szCs w:val="18"/>
            </w:rPr>
          </w:pPr>
          <w:r w:rsidRPr="00C951B2">
            <w:rPr>
              <w:sz w:val="18"/>
              <w:szCs w:val="18"/>
            </w:rPr>
            <w:t>Responsible Person</w:t>
          </w:r>
        </w:p>
      </w:tc>
      <w:tc>
        <w:tcPr>
          <w:tcW w:w="2046" w:type="dxa"/>
          <w:vAlign w:val="center"/>
        </w:tcPr>
        <w:p w:rsidR="00D01CB5" w:rsidRPr="00C951B2" w:rsidRDefault="00D01CB5" w:rsidP="00D01CB5">
          <w:pPr>
            <w:pStyle w:val="Footer0"/>
            <w:rPr>
              <w:sz w:val="18"/>
              <w:szCs w:val="18"/>
            </w:rPr>
          </w:pPr>
          <w:r>
            <w:rPr>
              <w:sz w:val="18"/>
              <w:szCs w:val="18"/>
            </w:rPr>
            <w:t>Pathways Officer</w:t>
          </w:r>
        </w:p>
      </w:tc>
      <w:tc>
        <w:tcPr>
          <w:tcW w:w="2046" w:type="dxa"/>
          <w:vAlign w:val="center"/>
        </w:tcPr>
        <w:p w:rsidR="00D01CB5" w:rsidRPr="00C951B2" w:rsidRDefault="00D01CB5" w:rsidP="00D01CB5">
          <w:pPr>
            <w:pStyle w:val="Footer0"/>
            <w:rPr>
              <w:sz w:val="18"/>
              <w:szCs w:val="18"/>
            </w:rPr>
          </w:pPr>
          <w:r w:rsidRPr="00C951B2">
            <w:rPr>
              <w:sz w:val="18"/>
              <w:szCs w:val="18"/>
            </w:rPr>
            <w:t>Approved</w:t>
          </w:r>
        </w:p>
      </w:tc>
      <w:tc>
        <w:tcPr>
          <w:tcW w:w="2046" w:type="dxa"/>
          <w:vAlign w:val="center"/>
        </w:tcPr>
        <w:p w:rsidR="00D01CB5" w:rsidRPr="00C951B2" w:rsidRDefault="00D01CB5" w:rsidP="00D01CB5">
          <w:pPr>
            <w:pStyle w:val="Footer0"/>
            <w:rPr>
              <w:sz w:val="18"/>
              <w:szCs w:val="18"/>
            </w:rPr>
          </w:pPr>
          <w:r>
            <w:rPr>
              <w:sz w:val="18"/>
              <w:szCs w:val="18"/>
            </w:rPr>
            <w:t>December 2020</w:t>
          </w:r>
        </w:p>
      </w:tc>
      <w:tc>
        <w:tcPr>
          <w:tcW w:w="830" w:type="dxa"/>
          <w:vMerge/>
        </w:tcPr>
        <w:p w:rsidR="00D01CB5" w:rsidRPr="00C951B2" w:rsidRDefault="00D01CB5" w:rsidP="00D01CB5">
          <w:pPr>
            <w:pStyle w:val="Footer0"/>
            <w:rPr>
              <w:sz w:val="18"/>
              <w:szCs w:val="18"/>
            </w:rPr>
          </w:pPr>
        </w:p>
      </w:tc>
    </w:tr>
    <w:tr w:rsidR="00D01CB5" w:rsidTr="00D01CB5">
      <w:trPr>
        <w:trHeight w:val="283"/>
      </w:trPr>
      <w:tc>
        <w:tcPr>
          <w:tcW w:w="2288" w:type="dxa"/>
          <w:vAlign w:val="center"/>
        </w:tcPr>
        <w:p w:rsidR="00D01CB5" w:rsidRPr="00C951B2" w:rsidRDefault="00D01CB5" w:rsidP="00D01CB5">
          <w:pPr>
            <w:pStyle w:val="Footer0"/>
            <w:rPr>
              <w:sz w:val="18"/>
              <w:szCs w:val="18"/>
            </w:rPr>
          </w:pPr>
          <w:r w:rsidRPr="00C951B2">
            <w:rPr>
              <w:sz w:val="18"/>
              <w:szCs w:val="18"/>
            </w:rPr>
            <w:t>Endorsed by</w:t>
          </w:r>
        </w:p>
      </w:tc>
      <w:tc>
        <w:tcPr>
          <w:tcW w:w="2046" w:type="dxa"/>
          <w:vAlign w:val="center"/>
        </w:tcPr>
        <w:p w:rsidR="00D01CB5" w:rsidRPr="00C951B2" w:rsidRDefault="00D01CB5" w:rsidP="00D01CB5">
          <w:pPr>
            <w:pStyle w:val="Footer0"/>
            <w:rPr>
              <w:sz w:val="18"/>
              <w:szCs w:val="18"/>
            </w:rPr>
          </w:pPr>
          <w:r>
            <w:rPr>
              <w:sz w:val="18"/>
              <w:szCs w:val="18"/>
            </w:rPr>
            <w:t>Chief Executive Officer</w:t>
          </w:r>
        </w:p>
      </w:tc>
      <w:tc>
        <w:tcPr>
          <w:tcW w:w="2046" w:type="dxa"/>
          <w:vAlign w:val="center"/>
        </w:tcPr>
        <w:p w:rsidR="00D01CB5" w:rsidRPr="00C951B2" w:rsidRDefault="00D01CB5" w:rsidP="00D01CB5">
          <w:pPr>
            <w:pStyle w:val="Footer0"/>
            <w:rPr>
              <w:sz w:val="18"/>
              <w:szCs w:val="18"/>
            </w:rPr>
          </w:pPr>
          <w:r w:rsidRPr="00C951B2">
            <w:rPr>
              <w:sz w:val="18"/>
              <w:szCs w:val="18"/>
            </w:rPr>
            <w:t>Schedule review date</w:t>
          </w:r>
        </w:p>
      </w:tc>
      <w:tc>
        <w:tcPr>
          <w:tcW w:w="2046" w:type="dxa"/>
          <w:vAlign w:val="center"/>
        </w:tcPr>
        <w:p w:rsidR="00D01CB5" w:rsidRPr="00C951B2" w:rsidRDefault="00D01CB5" w:rsidP="00D01CB5">
          <w:pPr>
            <w:pStyle w:val="Footer0"/>
            <w:rPr>
              <w:sz w:val="18"/>
              <w:szCs w:val="18"/>
            </w:rPr>
          </w:pPr>
          <w:r>
            <w:rPr>
              <w:sz w:val="18"/>
              <w:szCs w:val="18"/>
            </w:rPr>
            <w:t>December 2023</w:t>
          </w:r>
        </w:p>
      </w:tc>
      <w:tc>
        <w:tcPr>
          <w:tcW w:w="830" w:type="dxa"/>
          <w:vMerge/>
        </w:tcPr>
        <w:p w:rsidR="00D01CB5" w:rsidRPr="00C951B2" w:rsidRDefault="00D01CB5" w:rsidP="00D01CB5">
          <w:pPr>
            <w:pStyle w:val="Footer0"/>
            <w:rPr>
              <w:sz w:val="18"/>
              <w:szCs w:val="18"/>
            </w:rPr>
          </w:pPr>
        </w:p>
      </w:tc>
    </w:tr>
  </w:tbl>
  <w:p w:rsidR="00E0226D" w:rsidRDefault="00E0226D" w:rsidP="00A376CF">
    <w:pPr>
      <w:pStyle w:val="Footer0"/>
    </w:pPr>
  </w:p>
  <w:p w:rsidR="00E0226D" w:rsidRDefault="00E0226D" w:rsidP="00A376CF">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420"/>
      <w:gridCol w:w="5103"/>
      <w:gridCol w:w="1134"/>
      <w:gridCol w:w="992"/>
      <w:gridCol w:w="1134"/>
    </w:tblGrid>
    <w:tr w:rsidR="00E0226D" w:rsidRPr="00F651E9" w:rsidTr="00F651E9">
      <w:tc>
        <w:tcPr>
          <w:tcW w:w="1420" w:type="dxa"/>
          <w:vAlign w:val="center"/>
        </w:tcPr>
        <w:p w:rsidR="00E0226D" w:rsidRPr="00C56A6C" w:rsidRDefault="00E0226D" w:rsidP="00CD5E47">
          <w:pPr>
            <w:pStyle w:val="Footer"/>
            <w:jc w:val="right"/>
            <w:rPr>
              <w:rFonts w:ascii="Cambria" w:hAnsi="Cambria"/>
              <w:b/>
              <w:color w:val="808080" w:themeColor="background1" w:themeShade="80"/>
              <w:szCs w:val="16"/>
            </w:rPr>
          </w:pPr>
          <w:r w:rsidRPr="00C56A6C">
            <w:rPr>
              <w:color w:val="808080" w:themeColor="background1" w:themeShade="80"/>
              <w:szCs w:val="16"/>
            </w:rPr>
            <w:t>Document title</w:t>
          </w:r>
        </w:p>
      </w:tc>
      <w:tc>
        <w:tcPr>
          <w:tcW w:w="5103" w:type="dxa"/>
          <w:vAlign w:val="center"/>
        </w:tcPr>
        <w:p w:rsidR="00E0226D" w:rsidRPr="00C56A6C" w:rsidRDefault="00E0226D" w:rsidP="00CD5E47">
          <w:pPr>
            <w:pStyle w:val="Footer"/>
            <w:jc w:val="left"/>
            <w:rPr>
              <w:rFonts w:ascii="Cambria" w:hAnsi="Cambria"/>
              <w:b/>
              <w:color w:val="808080" w:themeColor="background1" w:themeShade="80"/>
              <w:szCs w:val="16"/>
            </w:rPr>
          </w:pPr>
        </w:p>
      </w:tc>
      <w:tc>
        <w:tcPr>
          <w:tcW w:w="1134" w:type="dxa"/>
          <w:vAlign w:val="center"/>
        </w:tcPr>
        <w:p w:rsidR="00E0226D" w:rsidRPr="00C56A6C" w:rsidRDefault="00E0226D" w:rsidP="00CD5E47">
          <w:pPr>
            <w:pStyle w:val="Footer"/>
            <w:jc w:val="right"/>
            <w:rPr>
              <w:rFonts w:ascii="Cambria" w:hAnsi="Cambria"/>
              <w:b/>
              <w:color w:val="808080" w:themeColor="background1" w:themeShade="80"/>
              <w:szCs w:val="16"/>
            </w:rPr>
          </w:pPr>
          <w:r w:rsidRPr="00C56A6C">
            <w:rPr>
              <w:color w:val="808080" w:themeColor="background1" w:themeShade="80"/>
              <w:szCs w:val="16"/>
            </w:rPr>
            <w:t>Next review</w:t>
          </w:r>
        </w:p>
      </w:tc>
      <w:tc>
        <w:tcPr>
          <w:tcW w:w="992" w:type="dxa"/>
          <w:vAlign w:val="center"/>
        </w:tcPr>
        <w:p w:rsidR="00E0226D" w:rsidRPr="00C56A6C" w:rsidRDefault="00E0226D" w:rsidP="00CD5E47">
          <w:pPr>
            <w:pStyle w:val="Footer"/>
            <w:jc w:val="left"/>
            <w:rPr>
              <w:rFonts w:ascii="Cambria" w:hAnsi="Cambria"/>
              <w:b/>
              <w:color w:val="808080" w:themeColor="background1" w:themeShade="80"/>
              <w:szCs w:val="16"/>
            </w:rPr>
          </w:pPr>
        </w:p>
      </w:tc>
      <w:tc>
        <w:tcPr>
          <w:tcW w:w="1134" w:type="dxa"/>
          <w:vMerge w:val="restart"/>
          <w:vAlign w:val="center"/>
        </w:tcPr>
        <w:p w:rsidR="00E0226D" w:rsidRPr="00F651E9" w:rsidRDefault="00E0226D" w:rsidP="00CD5E47">
          <w:pPr>
            <w:pStyle w:val="Footer"/>
            <w:rPr>
              <w:color w:val="808080" w:themeColor="background1" w:themeShade="80"/>
              <w:szCs w:val="16"/>
            </w:rPr>
          </w:pPr>
          <w:r w:rsidRPr="00F651E9">
            <w:rPr>
              <w:color w:val="808080" w:themeColor="background1" w:themeShade="80"/>
              <w:szCs w:val="16"/>
            </w:rPr>
            <w:t xml:space="preserve">Page </w:t>
          </w:r>
          <w:r w:rsidR="00661972" w:rsidRPr="00F651E9">
            <w:rPr>
              <w:color w:val="808080" w:themeColor="background1" w:themeShade="80"/>
              <w:szCs w:val="16"/>
            </w:rPr>
            <w:fldChar w:fldCharType="begin"/>
          </w:r>
          <w:r w:rsidRPr="00F651E9">
            <w:rPr>
              <w:bCs w:val="0"/>
              <w:color w:val="808080" w:themeColor="background1" w:themeShade="80"/>
              <w:szCs w:val="16"/>
            </w:rPr>
            <w:instrText xml:space="preserve"> PAGE </w:instrText>
          </w:r>
          <w:r w:rsidR="00661972" w:rsidRPr="00F651E9">
            <w:rPr>
              <w:color w:val="808080" w:themeColor="background1" w:themeShade="80"/>
              <w:szCs w:val="16"/>
            </w:rPr>
            <w:fldChar w:fldCharType="separate"/>
          </w:r>
          <w:r>
            <w:rPr>
              <w:bCs w:val="0"/>
              <w:noProof/>
              <w:color w:val="808080" w:themeColor="background1" w:themeShade="80"/>
              <w:szCs w:val="16"/>
            </w:rPr>
            <w:t>1</w:t>
          </w:r>
          <w:r w:rsidR="00661972" w:rsidRPr="00F651E9">
            <w:rPr>
              <w:color w:val="808080" w:themeColor="background1" w:themeShade="80"/>
              <w:szCs w:val="16"/>
            </w:rPr>
            <w:fldChar w:fldCharType="end"/>
          </w:r>
          <w:r w:rsidRPr="00F651E9">
            <w:rPr>
              <w:color w:val="808080" w:themeColor="background1" w:themeShade="80"/>
              <w:szCs w:val="16"/>
            </w:rPr>
            <w:t xml:space="preserve"> of </w:t>
          </w:r>
          <w:r w:rsidR="00661972" w:rsidRPr="00F651E9">
            <w:rPr>
              <w:color w:val="808080" w:themeColor="background1" w:themeShade="80"/>
              <w:szCs w:val="16"/>
            </w:rPr>
            <w:fldChar w:fldCharType="begin"/>
          </w:r>
          <w:r w:rsidRPr="00F651E9">
            <w:rPr>
              <w:color w:val="808080" w:themeColor="background1" w:themeShade="80"/>
              <w:szCs w:val="16"/>
            </w:rPr>
            <w:instrText xml:space="preserve"> NUMPAGES </w:instrText>
          </w:r>
          <w:r w:rsidR="00661972" w:rsidRPr="00F651E9">
            <w:rPr>
              <w:color w:val="808080" w:themeColor="background1" w:themeShade="80"/>
              <w:szCs w:val="16"/>
            </w:rPr>
            <w:fldChar w:fldCharType="separate"/>
          </w:r>
          <w:r>
            <w:rPr>
              <w:noProof/>
              <w:color w:val="808080" w:themeColor="background1" w:themeShade="80"/>
              <w:szCs w:val="16"/>
            </w:rPr>
            <w:t>5</w:t>
          </w:r>
          <w:r w:rsidR="00661972" w:rsidRPr="00F651E9">
            <w:rPr>
              <w:color w:val="808080" w:themeColor="background1" w:themeShade="80"/>
              <w:szCs w:val="16"/>
            </w:rPr>
            <w:fldChar w:fldCharType="end"/>
          </w:r>
        </w:p>
      </w:tc>
    </w:tr>
    <w:tr w:rsidR="00E0226D" w:rsidRPr="00F651E9" w:rsidTr="00F651E9">
      <w:tc>
        <w:tcPr>
          <w:tcW w:w="1420" w:type="dxa"/>
          <w:vAlign w:val="center"/>
        </w:tcPr>
        <w:p w:rsidR="00E0226D" w:rsidRPr="00C56A6C" w:rsidRDefault="00E0226D" w:rsidP="00CD5E47">
          <w:pPr>
            <w:pStyle w:val="Footer"/>
            <w:jc w:val="right"/>
            <w:rPr>
              <w:rFonts w:ascii="Cambria" w:hAnsi="Cambria"/>
              <w:b/>
              <w:color w:val="808080" w:themeColor="background1" w:themeShade="80"/>
              <w:szCs w:val="16"/>
            </w:rPr>
          </w:pPr>
          <w:r w:rsidRPr="00C56A6C">
            <w:rPr>
              <w:color w:val="808080" w:themeColor="background1" w:themeShade="80"/>
              <w:szCs w:val="16"/>
            </w:rPr>
            <w:t>Status</w:t>
          </w:r>
        </w:p>
      </w:tc>
      <w:tc>
        <w:tcPr>
          <w:tcW w:w="5103" w:type="dxa"/>
          <w:vAlign w:val="center"/>
        </w:tcPr>
        <w:p w:rsidR="00E0226D" w:rsidRPr="00C56A6C" w:rsidRDefault="00E0226D" w:rsidP="00C56A6C">
          <w:pPr>
            <w:pStyle w:val="Footer"/>
            <w:jc w:val="left"/>
            <w:rPr>
              <w:rFonts w:ascii="Cambria" w:hAnsi="Cambria"/>
              <w:b/>
              <w:color w:val="808080" w:themeColor="background1" w:themeShade="80"/>
              <w:szCs w:val="16"/>
            </w:rPr>
          </w:pPr>
          <w:r w:rsidRPr="00C56A6C">
            <w:rPr>
              <w:color w:val="808080" w:themeColor="background1" w:themeShade="80"/>
              <w:szCs w:val="16"/>
            </w:rPr>
            <w:t xml:space="preserve">Updated </w:t>
          </w:r>
          <w:r>
            <w:rPr>
              <w:color w:val="808080" w:themeColor="background1" w:themeShade="80"/>
              <w:szCs w:val="16"/>
            </w:rPr>
            <w:t>August</w:t>
          </w:r>
          <w:r w:rsidRPr="00C56A6C">
            <w:rPr>
              <w:color w:val="808080" w:themeColor="background1" w:themeShade="80"/>
              <w:szCs w:val="16"/>
            </w:rPr>
            <w:t xml:space="preserve"> 2013 – see Properties for details</w:t>
          </w:r>
        </w:p>
      </w:tc>
      <w:tc>
        <w:tcPr>
          <w:tcW w:w="1134" w:type="dxa"/>
          <w:vAlign w:val="center"/>
        </w:tcPr>
        <w:p w:rsidR="00E0226D" w:rsidRPr="00C56A6C" w:rsidRDefault="00E0226D" w:rsidP="00CD5E47">
          <w:pPr>
            <w:pStyle w:val="Footer"/>
            <w:jc w:val="right"/>
            <w:rPr>
              <w:rFonts w:ascii="Cambria" w:hAnsi="Cambria"/>
              <w:b/>
              <w:color w:val="808080" w:themeColor="background1" w:themeShade="80"/>
              <w:szCs w:val="16"/>
            </w:rPr>
          </w:pPr>
          <w:r w:rsidRPr="00C56A6C">
            <w:rPr>
              <w:color w:val="808080" w:themeColor="background1" w:themeShade="80"/>
              <w:szCs w:val="16"/>
            </w:rPr>
            <w:t>Doc ID</w:t>
          </w:r>
        </w:p>
      </w:tc>
      <w:tc>
        <w:tcPr>
          <w:tcW w:w="992" w:type="dxa"/>
          <w:vAlign w:val="center"/>
        </w:tcPr>
        <w:p w:rsidR="00E0226D" w:rsidRPr="00C56A6C" w:rsidRDefault="00E0226D" w:rsidP="00CD5E47">
          <w:pPr>
            <w:pStyle w:val="Footer"/>
            <w:jc w:val="left"/>
            <w:rPr>
              <w:rFonts w:ascii="Cambria" w:hAnsi="Cambria"/>
              <w:b/>
              <w:color w:val="808080" w:themeColor="background1" w:themeShade="80"/>
              <w:szCs w:val="16"/>
            </w:rPr>
          </w:pPr>
        </w:p>
      </w:tc>
      <w:tc>
        <w:tcPr>
          <w:tcW w:w="1134" w:type="dxa"/>
          <w:vMerge/>
          <w:vAlign w:val="center"/>
        </w:tcPr>
        <w:p w:rsidR="00E0226D" w:rsidRPr="00F651E9" w:rsidRDefault="00E0226D" w:rsidP="00CD5E47">
          <w:pPr>
            <w:pStyle w:val="Footer"/>
            <w:rPr>
              <w:bCs w:val="0"/>
              <w:color w:val="808080" w:themeColor="background1" w:themeShade="80"/>
              <w:szCs w:val="16"/>
            </w:rPr>
          </w:pPr>
        </w:p>
      </w:tc>
    </w:tr>
  </w:tbl>
  <w:p w:rsidR="00E0226D" w:rsidRDefault="00E0226D">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5E" w:rsidRDefault="0030505E" w:rsidP="00A376CF">
      <w:pPr>
        <w:spacing w:after="0" w:line="240" w:lineRule="auto"/>
      </w:pPr>
      <w:r>
        <w:separator/>
      </w:r>
    </w:p>
  </w:footnote>
  <w:footnote w:type="continuationSeparator" w:id="0">
    <w:p w:rsidR="0030505E" w:rsidRDefault="0030505E" w:rsidP="00A37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2F42"/>
    <w:multiLevelType w:val="hybridMultilevel"/>
    <w:tmpl w:val="BD70F4F4"/>
    <w:lvl w:ilvl="0" w:tplc="CDAE173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D2940"/>
    <w:multiLevelType w:val="hybridMultilevel"/>
    <w:tmpl w:val="3078C1D2"/>
    <w:lvl w:ilvl="0" w:tplc="29AE80B4">
      <w:start w:val="1"/>
      <w:numFmt w:val="bullet"/>
      <w:pStyle w:val="Bullets-level2"/>
      <w:lvlText w:val=""/>
      <w:lvlJc w:val="left"/>
      <w:pPr>
        <w:ind w:left="1403" w:hanging="360"/>
      </w:pPr>
      <w:rPr>
        <w:rFonts w:ascii="Symbol" w:hAnsi="Symbol" w:hint="default"/>
      </w:rPr>
    </w:lvl>
    <w:lvl w:ilvl="1" w:tplc="0C090003" w:tentative="1">
      <w:start w:val="1"/>
      <w:numFmt w:val="bullet"/>
      <w:lvlText w:val="o"/>
      <w:lvlJc w:val="left"/>
      <w:pPr>
        <w:ind w:left="2121" w:hanging="360"/>
      </w:pPr>
      <w:rPr>
        <w:rFonts w:ascii="Courier New" w:hAnsi="Courier New" w:cs="Courier New" w:hint="default"/>
      </w:rPr>
    </w:lvl>
    <w:lvl w:ilvl="2" w:tplc="0C090005" w:tentative="1">
      <w:start w:val="1"/>
      <w:numFmt w:val="bullet"/>
      <w:lvlText w:val=""/>
      <w:lvlJc w:val="left"/>
      <w:pPr>
        <w:ind w:left="2841" w:hanging="360"/>
      </w:pPr>
      <w:rPr>
        <w:rFonts w:ascii="Wingdings" w:hAnsi="Wingdings" w:hint="default"/>
      </w:rPr>
    </w:lvl>
    <w:lvl w:ilvl="3" w:tplc="0C090001" w:tentative="1">
      <w:start w:val="1"/>
      <w:numFmt w:val="bullet"/>
      <w:lvlText w:val=""/>
      <w:lvlJc w:val="left"/>
      <w:pPr>
        <w:ind w:left="3561" w:hanging="360"/>
      </w:pPr>
      <w:rPr>
        <w:rFonts w:ascii="Symbol" w:hAnsi="Symbol" w:hint="default"/>
      </w:rPr>
    </w:lvl>
    <w:lvl w:ilvl="4" w:tplc="0C090003" w:tentative="1">
      <w:start w:val="1"/>
      <w:numFmt w:val="bullet"/>
      <w:lvlText w:val="o"/>
      <w:lvlJc w:val="left"/>
      <w:pPr>
        <w:ind w:left="4281" w:hanging="360"/>
      </w:pPr>
      <w:rPr>
        <w:rFonts w:ascii="Courier New" w:hAnsi="Courier New" w:cs="Courier New" w:hint="default"/>
      </w:rPr>
    </w:lvl>
    <w:lvl w:ilvl="5" w:tplc="0C090005" w:tentative="1">
      <w:start w:val="1"/>
      <w:numFmt w:val="bullet"/>
      <w:lvlText w:val=""/>
      <w:lvlJc w:val="left"/>
      <w:pPr>
        <w:ind w:left="5001" w:hanging="360"/>
      </w:pPr>
      <w:rPr>
        <w:rFonts w:ascii="Wingdings" w:hAnsi="Wingdings" w:hint="default"/>
      </w:rPr>
    </w:lvl>
    <w:lvl w:ilvl="6" w:tplc="0C090001" w:tentative="1">
      <w:start w:val="1"/>
      <w:numFmt w:val="bullet"/>
      <w:lvlText w:val=""/>
      <w:lvlJc w:val="left"/>
      <w:pPr>
        <w:ind w:left="5721" w:hanging="360"/>
      </w:pPr>
      <w:rPr>
        <w:rFonts w:ascii="Symbol" w:hAnsi="Symbol" w:hint="default"/>
      </w:rPr>
    </w:lvl>
    <w:lvl w:ilvl="7" w:tplc="0C090003" w:tentative="1">
      <w:start w:val="1"/>
      <w:numFmt w:val="bullet"/>
      <w:lvlText w:val="o"/>
      <w:lvlJc w:val="left"/>
      <w:pPr>
        <w:ind w:left="6441" w:hanging="360"/>
      </w:pPr>
      <w:rPr>
        <w:rFonts w:ascii="Courier New" w:hAnsi="Courier New" w:cs="Courier New" w:hint="default"/>
      </w:rPr>
    </w:lvl>
    <w:lvl w:ilvl="8" w:tplc="0C090005" w:tentative="1">
      <w:start w:val="1"/>
      <w:numFmt w:val="bullet"/>
      <w:lvlText w:val=""/>
      <w:lvlJc w:val="left"/>
      <w:pPr>
        <w:ind w:left="7161" w:hanging="360"/>
      </w:pPr>
      <w:rPr>
        <w:rFonts w:ascii="Wingdings" w:hAnsi="Wingdings" w:hint="default"/>
      </w:rPr>
    </w:lvl>
  </w:abstractNum>
  <w:abstractNum w:abstractNumId="2" w15:restartNumberingAfterBreak="0">
    <w:nsid w:val="08BD6F4D"/>
    <w:multiLevelType w:val="hybridMultilevel"/>
    <w:tmpl w:val="54AA7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4900E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0C33D4"/>
    <w:multiLevelType w:val="multilevel"/>
    <w:tmpl w:val="96968268"/>
    <w:numStyleLink w:val="Multilevelheadinglist"/>
  </w:abstractNum>
  <w:abstractNum w:abstractNumId="5" w15:restartNumberingAfterBreak="0">
    <w:nsid w:val="208E2D9D"/>
    <w:multiLevelType w:val="multilevel"/>
    <w:tmpl w:val="96968268"/>
    <w:styleLink w:val="Multilevelheadinglist"/>
    <w:lvl w:ilvl="0">
      <w:start w:val="1"/>
      <w:numFmt w:val="decimal"/>
      <w:lvlText w:val="%1"/>
      <w:lvlJc w:val="left"/>
      <w:pPr>
        <w:ind w:left="720" w:hanging="360"/>
      </w:pPr>
      <w:rPr>
        <w:rFonts w:ascii="Calibri" w:hAnsi="Calibri" w:hint="default"/>
        <w:b/>
        <w:i w:val="0"/>
        <w:sz w:val="36"/>
      </w:rPr>
    </w:lvl>
    <w:lvl w:ilvl="1">
      <w:start w:val="1"/>
      <w:numFmt w:val="decimal"/>
      <w:lvlText w:val="%2"/>
      <w:lvlJc w:val="left"/>
      <w:pPr>
        <w:ind w:left="1080" w:hanging="360"/>
      </w:pPr>
      <w:rPr>
        <w:rFonts w:ascii="Calibri" w:hAnsi="Calibri" w:hint="default"/>
        <w:b/>
        <w:i w:val="0"/>
        <w:sz w:val="30"/>
      </w:rPr>
    </w:lvl>
    <w:lvl w:ilvl="2">
      <w:start w:val="1"/>
      <w:numFmt w:val="lowerRoman"/>
      <w:lvlText w:val="%3)"/>
      <w:lvlJc w:val="left"/>
      <w:pPr>
        <w:ind w:left="1440" w:hanging="360"/>
      </w:pPr>
      <w:rPr>
        <w:rFonts w:ascii="Calibri" w:hAnsi="Calibri" w:hint="default"/>
        <w:b/>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4DA458D"/>
    <w:multiLevelType w:val="hybridMultilevel"/>
    <w:tmpl w:val="F3BE4E46"/>
    <w:lvl w:ilvl="0" w:tplc="63145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5625A"/>
    <w:multiLevelType w:val="hybridMultilevel"/>
    <w:tmpl w:val="DBB0B0A2"/>
    <w:lvl w:ilvl="0" w:tplc="2DC674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290E50"/>
    <w:multiLevelType w:val="hybridMultilevel"/>
    <w:tmpl w:val="2424D6EA"/>
    <w:lvl w:ilvl="0" w:tplc="75FA7D72">
      <w:start w:val="1"/>
      <w:numFmt w:val="bullet"/>
      <w:pStyle w:val="Bullets-level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6D49BC"/>
    <w:multiLevelType w:val="multilevel"/>
    <w:tmpl w:val="D428C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96C78"/>
    <w:multiLevelType w:val="multilevel"/>
    <w:tmpl w:val="0BE8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30C52"/>
    <w:multiLevelType w:val="hybridMultilevel"/>
    <w:tmpl w:val="ED64C0CE"/>
    <w:lvl w:ilvl="0" w:tplc="EFDEBDA0">
      <w:start w:val="1"/>
      <w:numFmt w:val="decimal"/>
      <w:pStyle w:val="Numberedpoint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5167AE"/>
    <w:multiLevelType w:val="hybridMultilevel"/>
    <w:tmpl w:val="2E861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B0F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3C0965"/>
    <w:multiLevelType w:val="multilevel"/>
    <w:tmpl w:val="919EF65C"/>
    <w:lvl w:ilvl="0">
      <w:start w:val="1"/>
      <w:numFmt w:val="decimal"/>
      <w:pStyle w:val="Multilevellistnumberedpoi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AF327A"/>
    <w:multiLevelType w:val="multilevel"/>
    <w:tmpl w:val="7342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1"/>
  </w:num>
  <w:num w:numId="5">
    <w:abstractNumId w:val="11"/>
  </w:num>
  <w:num w:numId="6">
    <w:abstractNumId w:val="9"/>
  </w:num>
  <w:num w:numId="7">
    <w:abstractNumId w:val="6"/>
  </w:num>
  <w:num w:numId="8">
    <w:abstractNumId w:val="8"/>
  </w:num>
  <w:num w:numId="9">
    <w:abstractNumId w:val="7"/>
  </w:num>
  <w:num w:numId="10">
    <w:abstractNumId w:val="1"/>
  </w:num>
  <w:num w:numId="11">
    <w:abstractNumId w:val="6"/>
  </w:num>
  <w:num w:numId="12">
    <w:abstractNumId w:val="11"/>
  </w:num>
  <w:num w:numId="13">
    <w:abstractNumId w:val="15"/>
  </w:num>
  <w:num w:numId="14">
    <w:abstractNumId w:val="10"/>
  </w:num>
  <w:num w:numId="15">
    <w:abstractNumId w:val="12"/>
  </w:num>
  <w:num w:numId="16">
    <w:abstractNumId w:val="2"/>
  </w:num>
  <w:num w:numId="17">
    <w:abstractNumId w:val="14"/>
  </w:num>
  <w:num w:numId="18">
    <w:abstractNumId w:val="13"/>
  </w:num>
  <w:num w:numId="19">
    <w:abstractNumId w:val="5"/>
  </w:num>
  <w:num w:numId="20">
    <w:abstractNumId w:val="4"/>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8B"/>
    <w:rsid w:val="0000445E"/>
    <w:rsid w:val="00004C4D"/>
    <w:rsid w:val="00006272"/>
    <w:rsid w:val="00016543"/>
    <w:rsid w:val="000234AC"/>
    <w:rsid w:val="00024F8B"/>
    <w:rsid w:val="00040877"/>
    <w:rsid w:val="00065113"/>
    <w:rsid w:val="00066A33"/>
    <w:rsid w:val="000C28AA"/>
    <w:rsid w:val="000C503B"/>
    <w:rsid w:val="000C5786"/>
    <w:rsid w:val="000D2354"/>
    <w:rsid w:val="000D48B8"/>
    <w:rsid w:val="000D691D"/>
    <w:rsid w:val="000E1ACF"/>
    <w:rsid w:val="000E1C6A"/>
    <w:rsid w:val="000F6F76"/>
    <w:rsid w:val="00143969"/>
    <w:rsid w:val="00150332"/>
    <w:rsid w:val="00154E6F"/>
    <w:rsid w:val="001653BA"/>
    <w:rsid w:val="001B4C2E"/>
    <w:rsid w:val="001B5C32"/>
    <w:rsid w:val="001D0C2E"/>
    <w:rsid w:val="001D22DB"/>
    <w:rsid w:val="001E4534"/>
    <w:rsid w:val="001F1F3C"/>
    <w:rsid w:val="001F2CD2"/>
    <w:rsid w:val="001F3855"/>
    <w:rsid w:val="0020379B"/>
    <w:rsid w:val="00210151"/>
    <w:rsid w:val="0021051F"/>
    <w:rsid w:val="00217957"/>
    <w:rsid w:val="002313BF"/>
    <w:rsid w:val="00277B6C"/>
    <w:rsid w:val="00290C50"/>
    <w:rsid w:val="00292C5A"/>
    <w:rsid w:val="002A23C7"/>
    <w:rsid w:val="002C001E"/>
    <w:rsid w:val="002C0E1B"/>
    <w:rsid w:val="002C64BB"/>
    <w:rsid w:val="002D48E0"/>
    <w:rsid w:val="002E1703"/>
    <w:rsid w:val="0030505E"/>
    <w:rsid w:val="00315CFB"/>
    <w:rsid w:val="00317AA8"/>
    <w:rsid w:val="00377A55"/>
    <w:rsid w:val="003931CE"/>
    <w:rsid w:val="00394AF0"/>
    <w:rsid w:val="003A282B"/>
    <w:rsid w:val="003C1D76"/>
    <w:rsid w:val="003C1FED"/>
    <w:rsid w:val="003C7ED6"/>
    <w:rsid w:val="003D125D"/>
    <w:rsid w:val="003D1FB7"/>
    <w:rsid w:val="003D3173"/>
    <w:rsid w:val="003D5062"/>
    <w:rsid w:val="003F3442"/>
    <w:rsid w:val="004012E4"/>
    <w:rsid w:val="004467B7"/>
    <w:rsid w:val="00453C30"/>
    <w:rsid w:val="00454362"/>
    <w:rsid w:val="00474A89"/>
    <w:rsid w:val="00485C85"/>
    <w:rsid w:val="004951FF"/>
    <w:rsid w:val="004A4E8B"/>
    <w:rsid w:val="004A5837"/>
    <w:rsid w:val="004B59E3"/>
    <w:rsid w:val="004C25B7"/>
    <w:rsid w:val="004C3FAA"/>
    <w:rsid w:val="004C63C4"/>
    <w:rsid w:val="004D16AF"/>
    <w:rsid w:val="004D4745"/>
    <w:rsid w:val="004F1A6A"/>
    <w:rsid w:val="004F44E4"/>
    <w:rsid w:val="004F512E"/>
    <w:rsid w:val="0050363B"/>
    <w:rsid w:val="00520D45"/>
    <w:rsid w:val="00521608"/>
    <w:rsid w:val="00540289"/>
    <w:rsid w:val="00541E27"/>
    <w:rsid w:val="00542B22"/>
    <w:rsid w:val="0054458D"/>
    <w:rsid w:val="005540D1"/>
    <w:rsid w:val="00567E7E"/>
    <w:rsid w:val="00574933"/>
    <w:rsid w:val="00574A2A"/>
    <w:rsid w:val="0058251F"/>
    <w:rsid w:val="00586E3D"/>
    <w:rsid w:val="0059583F"/>
    <w:rsid w:val="005A1731"/>
    <w:rsid w:val="005B5535"/>
    <w:rsid w:val="005B5D90"/>
    <w:rsid w:val="005C284E"/>
    <w:rsid w:val="005D52DA"/>
    <w:rsid w:val="005D6CE3"/>
    <w:rsid w:val="005D6D40"/>
    <w:rsid w:val="00600A34"/>
    <w:rsid w:val="00601CA9"/>
    <w:rsid w:val="00613417"/>
    <w:rsid w:val="0062005E"/>
    <w:rsid w:val="0063442B"/>
    <w:rsid w:val="00637064"/>
    <w:rsid w:val="00652846"/>
    <w:rsid w:val="0065506A"/>
    <w:rsid w:val="00661972"/>
    <w:rsid w:val="00663DBC"/>
    <w:rsid w:val="00664B18"/>
    <w:rsid w:val="00671DE4"/>
    <w:rsid w:val="006765BC"/>
    <w:rsid w:val="006814CA"/>
    <w:rsid w:val="0068284E"/>
    <w:rsid w:val="006A6EE1"/>
    <w:rsid w:val="006C070D"/>
    <w:rsid w:val="006C1B3F"/>
    <w:rsid w:val="006C5AE3"/>
    <w:rsid w:val="006E5080"/>
    <w:rsid w:val="006F3AA6"/>
    <w:rsid w:val="007109CA"/>
    <w:rsid w:val="00712017"/>
    <w:rsid w:val="00712583"/>
    <w:rsid w:val="00722E68"/>
    <w:rsid w:val="007313D9"/>
    <w:rsid w:val="007346E3"/>
    <w:rsid w:val="007352A7"/>
    <w:rsid w:val="007357FD"/>
    <w:rsid w:val="00740268"/>
    <w:rsid w:val="00741580"/>
    <w:rsid w:val="00753FF7"/>
    <w:rsid w:val="00770FF8"/>
    <w:rsid w:val="00775C01"/>
    <w:rsid w:val="00780AB6"/>
    <w:rsid w:val="00781718"/>
    <w:rsid w:val="00781A6D"/>
    <w:rsid w:val="00785563"/>
    <w:rsid w:val="007942C4"/>
    <w:rsid w:val="007C2BD4"/>
    <w:rsid w:val="007D7855"/>
    <w:rsid w:val="007E2DF8"/>
    <w:rsid w:val="007F5B3B"/>
    <w:rsid w:val="008031E5"/>
    <w:rsid w:val="008153C0"/>
    <w:rsid w:val="00816122"/>
    <w:rsid w:val="00827BFA"/>
    <w:rsid w:val="008312D9"/>
    <w:rsid w:val="00844161"/>
    <w:rsid w:val="00851783"/>
    <w:rsid w:val="008633A1"/>
    <w:rsid w:val="0086753D"/>
    <w:rsid w:val="00890B5F"/>
    <w:rsid w:val="008916F3"/>
    <w:rsid w:val="00894A9A"/>
    <w:rsid w:val="008A3AE0"/>
    <w:rsid w:val="008A4D63"/>
    <w:rsid w:val="008A6003"/>
    <w:rsid w:val="008B1712"/>
    <w:rsid w:val="008B7AA5"/>
    <w:rsid w:val="008F3361"/>
    <w:rsid w:val="008F7DD3"/>
    <w:rsid w:val="00901F27"/>
    <w:rsid w:val="00910DBD"/>
    <w:rsid w:val="00923E17"/>
    <w:rsid w:val="00927672"/>
    <w:rsid w:val="00927D26"/>
    <w:rsid w:val="00933CD6"/>
    <w:rsid w:val="009431CC"/>
    <w:rsid w:val="00962833"/>
    <w:rsid w:val="00964F6C"/>
    <w:rsid w:val="00976CA9"/>
    <w:rsid w:val="00980311"/>
    <w:rsid w:val="00986F24"/>
    <w:rsid w:val="00993D5A"/>
    <w:rsid w:val="009967C9"/>
    <w:rsid w:val="009B18BE"/>
    <w:rsid w:val="009D299D"/>
    <w:rsid w:val="00A00184"/>
    <w:rsid w:val="00A03587"/>
    <w:rsid w:val="00A07050"/>
    <w:rsid w:val="00A336AF"/>
    <w:rsid w:val="00A376CF"/>
    <w:rsid w:val="00A44EAC"/>
    <w:rsid w:val="00A457D1"/>
    <w:rsid w:val="00A4615A"/>
    <w:rsid w:val="00A47ABE"/>
    <w:rsid w:val="00A7172A"/>
    <w:rsid w:val="00A71811"/>
    <w:rsid w:val="00A7712E"/>
    <w:rsid w:val="00A91711"/>
    <w:rsid w:val="00A91962"/>
    <w:rsid w:val="00AA2624"/>
    <w:rsid w:val="00AA49BD"/>
    <w:rsid w:val="00AC3D4B"/>
    <w:rsid w:val="00AC4CC4"/>
    <w:rsid w:val="00AC6A78"/>
    <w:rsid w:val="00AE630E"/>
    <w:rsid w:val="00B139F5"/>
    <w:rsid w:val="00B273DA"/>
    <w:rsid w:val="00B47058"/>
    <w:rsid w:val="00B742B6"/>
    <w:rsid w:val="00B76AFE"/>
    <w:rsid w:val="00B97CED"/>
    <w:rsid w:val="00BA267C"/>
    <w:rsid w:val="00BA34F0"/>
    <w:rsid w:val="00BA4BF0"/>
    <w:rsid w:val="00BC5EA4"/>
    <w:rsid w:val="00BC624A"/>
    <w:rsid w:val="00BF755E"/>
    <w:rsid w:val="00C012ED"/>
    <w:rsid w:val="00C115F2"/>
    <w:rsid w:val="00C15404"/>
    <w:rsid w:val="00C27F09"/>
    <w:rsid w:val="00C32DBB"/>
    <w:rsid w:val="00C404C5"/>
    <w:rsid w:val="00C476F3"/>
    <w:rsid w:val="00C50E0C"/>
    <w:rsid w:val="00C56A6C"/>
    <w:rsid w:val="00C70904"/>
    <w:rsid w:val="00CA29BB"/>
    <w:rsid w:val="00CA2CC0"/>
    <w:rsid w:val="00CA3241"/>
    <w:rsid w:val="00CA621D"/>
    <w:rsid w:val="00CB1386"/>
    <w:rsid w:val="00CC5013"/>
    <w:rsid w:val="00CD5E47"/>
    <w:rsid w:val="00CD6F9E"/>
    <w:rsid w:val="00CE174C"/>
    <w:rsid w:val="00D01CB5"/>
    <w:rsid w:val="00D0537F"/>
    <w:rsid w:val="00D20AF9"/>
    <w:rsid w:val="00D26AC3"/>
    <w:rsid w:val="00D31391"/>
    <w:rsid w:val="00D31CDF"/>
    <w:rsid w:val="00D444F2"/>
    <w:rsid w:val="00D85328"/>
    <w:rsid w:val="00D954DD"/>
    <w:rsid w:val="00DA0DE1"/>
    <w:rsid w:val="00DA2D58"/>
    <w:rsid w:val="00DC20EB"/>
    <w:rsid w:val="00DD5F58"/>
    <w:rsid w:val="00DF192A"/>
    <w:rsid w:val="00DF6129"/>
    <w:rsid w:val="00E0226D"/>
    <w:rsid w:val="00E21C45"/>
    <w:rsid w:val="00E25710"/>
    <w:rsid w:val="00E30F7D"/>
    <w:rsid w:val="00E345F7"/>
    <w:rsid w:val="00E51442"/>
    <w:rsid w:val="00E53362"/>
    <w:rsid w:val="00E74E89"/>
    <w:rsid w:val="00EB27AD"/>
    <w:rsid w:val="00EC61AA"/>
    <w:rsid w:val="00EE07D1"/>
    <w:rsid w:val="00F11440"/>
    <w:rsid w:val="00F30338"/>
    <w:rsid w:val="00F505AC"/>
    <w:rsid w:val="00F5508D"/>
    <w:rsid w:val="00F63E00"/>
    <w:rsid w:val="00F651E9"/>
    <w:rsid w:val="00F703AC"/>
    <w:rsid w:val="00F725A1"/>
    <w:rsid w:val="00F75381"/>
    <w:rsid w:val="00F77C47"/>
    <w:rsid w:val="00FA7CC7"/>
    <w:rsid w:val="00FD1C3E"/>
    <w:rsid w:val="00FE51BF"/>
    <w:rsid w:val="00FF1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632DC6-89B8-47B4-A622-38BDC503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4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Bodytext"/>
    <w:qFormat/>
    <w:rsid w:val="00150332"/>
    <w:pPr>
      <w:spacing w:after="60"/>
    </w:pPr>
    <w:rPr>
      <w:sz w:val="18"/>
      <w:szCs w:val="16"/>
    </w:rPr>
  </w:style>
  <w:style w:type="paragraph" w:customStyle="1" w:styleId="Bodytext">
    <w:name w:val="*Body text"/>
    <w:qFormat/>
    <w:rsid w:val="000C28AA"/>
    <w:pPr>
      <w:tabs>
        <w:tab w:val="left" w:pos="340"/>
      </w:tabs>
      <w:spacing w:after="120"/>
    </w:pPr>
    <w:rPr>
      <w:rFonts w:ascii="Century Gothic" w:eastAsia="Times New Roman" w:hAnsi="Century Gothic" w:cs="Times New Roman"/>
      <w:bCs/>
      <w:sz w:val="24"/>
      <w:szCs w:val="24"/>
    </w:rPr>
  </w:style>
  <w:style w:type="paragraph" w:customStyle="1" w:styleId="Bodytext-beforebullets">
    <w:name w:val="*Body text - before bullets"/>
    <w:basedOn w:val="Bodytext"/>
    <w:qFormat/>
    <w:rsid w:val="000C28AA"/>
    <w:pPr>
      <w:spacing w:after="0"/>
    </w:pPr>
  </w:style>
  <w:style w:type="paragraph" w:customStyle="1" w:styleId="Bodytext-indent">
    <w:name w:val="*Body text - indent"/>
    <w:next w:val="Bodytext"/>
    <w:qFormat/>
    <w:rsid w:val="00150332"/>
    <w:pPr>
      <w:ind w:left="340"/>
    </w:pPr>
    <w:rPr>
      <w:rFonts w:ascii="Century Gothic" w:eastAsia="Times New Roman" w:hAnsi="Century Gothic" w:cs="Times New Roman"/>
      <w:bCs/>
      <w:sz w:val="24"/>
      <w:szCs w:val="24"/>
    </w:rPr>
  </w:style>
  <w:style w:type="paragraph" w:customStyle="1" w:styleId="Bullets-level1">
    <w:name w:val="*Bullets - level 1"/>
    <w:qFormat/>
    <w:rsid w:val="003C1FED"/>
    <w:pPr>
      <w:numPr>
        <w:numId w:val="8"/>
      </w:numPr>
      <w:spacing w:after="0"/>
      <w:ind w:left="357" w:hanging="357"/>
    </w:pPr>
    <w:rPr>
      <w:rFonts w:ascii="Century Gothic" w:eastAsia="Times New Roman" w:hAnsi="Century Gothic" w:cs="Times New Roman"/>
      <w:bCs/>
      <w:sz w:val="24"/>
      <w:szCs w:val="24"/>
    </w:rPr>
  </w:style>
  <w:style w:type="paragraph" w:customStyle="1" w:styleId="Bullets-level2">
    <w:name w:val="*Bullets - level 2"/>
    <w:basedOn w:val="Normal"/>
    <w:qFormat/>
    <w:rsid w:val="003C1FED"/>
    <w:pPr>
      <w:numPr>
        <w:numId w:val="10"/>
      </w:numPr>
      <w:spacing w:after="0"/>
      <w:ind w:left="714" w:hanging="357"/>
    </w:pPr>
    <w:rPr>
      <w:rFonts w:ascii="Century Gothic" w:eastAsia="Times New Roman" w:hAnsi="Century Gothic" w:cs="Times New Roman"/>
      <w:sz w:val="24"/>
    </w:rPr>
  </w:style>
  <w:style w:type="paragraph" w:customStyle="1" w:styleId="Multilevellistnumberedpoints">
    <w:name w:val="*Multi level list (numbered points)"/>
    <w:basedOn w:val="ListParagraph"/>
    <w:qFormat/>
    <w:rsid w:val="000C28AA"/>
    <w:pPr>
      <w:numPr>
        <w:numId w:val="17"/>
      </w:numPr>
      <w:spacing w:after="120" w:line="276" w:lineRule="auto"/>
      <w:ind w:left="357" w:hanging="357"/>
      <w:contextualSpacing/>
    </w:pPr>
    <w:rPr>
      <w:rFonts w:ascii="Century Gothic" w:hAnsi="Century Gothic"/>
      <w:sz w:val="24"/>
    </w:rPr>
  </w:style>
  <w:style w:type="paragraph" w:customStyle="1" w:styleId="DocumentTitle">
    <w:name w:val="*Document Title"/>
    <w:next w:val="Bodytext"/>
    <w:qFormat/>
    <w:rsid w:val="000C28AA"/>
    <w:pPr>
      <w:tabs>
        <w:tab w:val="left" w:pos="340"/>
      </w:tabs>
      <w:spacing w:after="120"/>
    </w:pPr>
    <w:rPr>
      <w:rFonts w:ascii="Century Gothic" w:eastAsia="Times New Roman" w:hAnsi="Century Gothic" w:cs="Times New Roman"/>
      <w:b/>
      <w:bCs/>
      <w:iCs/>
      <w:sz w:val="48"/>
      <w:szCs w:val="56"/>
    </w:rPr>
  </w:style>
  <w:style w:type="paragraph" w:customStyle="1" w:styleId="Footer">
    <w:name w:val="*Footer"/>
    <w:qFormat/>
    <w:rsid w:val="002D48E0"/>
    <w:pPr>
      <w:spacing w:before="60" w:after="60"/>
      <w:jc w:val="center"/>
    </w:pPr>
    <w:rPr>
      <w:rFonts w:ascii="Century Gothic" w:eastAsia="Times New Roman" w:hAnsi="Century Gothic" w:cs="Times New Roman"/>
      <w:bCs/>
      <w:sz w:val="18"/>
      <w:szCs w:val="24"/>
    </w:rPr>
  </w:style>
  <w:style w:type="paragraph" w:customStyle="1" w:styleId="Header">
    <w:name w:val="*Header"/>
    <w:basedOn w:val="Bodytext"/>
    <w:qFormat/>
    <w:rsid w:val="00A00184"/>
  </w:style>
  <w:style w:type="paragraph" w:customStyle="1" w:styleId="Heading1">
    <w:name w:val="*Heading 1"/>
    <w:next w:val="Bodytext"/>
    <w:qFormat/>
    <w:rsid w:val="004B59E3"/>
    <w:pPr>
      <w:keepNext/>
      <w:spacing w:before="440" w:after="120"/>
    </w:pPr>
    <w:rPr>
      <w:rFonts w:ascii="Century Gothic" w:eastAsia="Times New Roman" w:hAnsi="Century Gothic" w:cs="Times New Roman"/>
      <w:b/>
      <w:bCs/>
      <w:sz w:val="40"/>
      <w:szCs w:val="34"/>
    </w:rPr>
  </w:style>
  <w:style w:type="paragraph" w:customStyle="1" w:styleId="Heading2">
    <w:name w:val="*Heading 2"/>
    <w:next w:val="Bodytext"/>
    <w:qFormat/>
    <w:rsid w:val="000C28AA"/>
    <w:pPr>
      <w:keepNext/>
      <w:spacing w:before="360" w:after="120"/>
    </w:pPr>
    <w:rPr>
      <w:rFonts w:ascii="Century Gothic" w:eastAsia="Times New Roman" w:hAnsi="Century Gothic" w:cs="Times New Roman"/>
      <w:b/>
      <w:bCs/>
      <w:sz w:val="34"/>
      <w:szCs w:val="28"/>
    </w:rPr>
  </w:style>
  <w:style w:type="paragraph" w:customStyle="1" w:styleId="Heading3">
    <w:name w:val="*Heading 3"/>
    <w:next w:val="Bodytext"/>
    <w:qFormat/>
    <w:rsid w:val="000C28AA"/>
    <w:pPr>
      <w:keepNext/>
      <w:spacing w:before="280" w:after="120"/>
    </w:pPr>
    <w:rPr>
      <w:rFonts w:ascii="Century Gothic" w:eastAsia="Times New Roman" w:hAnsi="Century Gothic" w:cs="Times New Roman"/>
      <w:b/>
      <w:bCs/>
      <w:sz w:val="28"/>
      <w:szCs w:val="24"/>
    </w:rPr>
  </w:style>
  <w:style w:type="paragraph" w:customStyle="1" w:styleId="Numberedpoints">
    <w:name w:val="*Numbered points"/>
    <w:basedOn w:val="Bodytext"/>
    <w:qFormat/>
    <w:rsid w:val="00A00184"/>
    <w:pPr>
      <w:numPr>
        <w:numId w:val="12"/>
      </w:numPr>
      <w:tabs>
        <w:tab w:val="clear" w:pos="340"/>
      </w:tabs>
    </w:pPr>
  </w:style>
  <w:style w:type="paragraph" w:customStyle="1" w:styleId="References">
    <w:name w:val="*References"/>
    <w:qFormat/>
    <w:rsid w:val="00150332"/>
    <w:pPr>
      <w:pBdr>
        <w:bottom w:val="single" w:sz="4" w:space="1" w:color="auto"/>
      </w:pBdr>
      <w:spacing w:before="160" w:after="160"/>
      <w:ind w:left="1440" w:hanging="1440"/>
    </w:pPr>
    <w:rPr>
      <w:rFonts w:ascii="Century Gothic" w:eastAsia="Times New Roman" w:hAnsi="Century Gothic" w:cs="Times New Roman"/>
      <w:b/>
      <w:bCs/>
      <w:i/>
      <w:sz w:val="24"/>
      <w:szCs w:val="24"/>
    </w:rPr>
  </w:style>
  <w:style w:type="paragraph" w:customStyle="1" w:styleId="Sectionheading">
    <w:name w:val="*Section heading"/>
    <w:next w:val="Bodytext"/>
    <w:qFormat/>
    <w:rsid w:val="000C28AA"/>
    <w:pPr>
      <w:keepNext/>
      <w:pageBreakBefore/>
      <w:spacing w:after="120"/>
    </w:pPr>
    <w:rPr>
      <w:rFonts w:ascii="Century Gothic" w:eastAsia="Times New Roman" w:hAnsi="Century Gothic" w:cs="Times New Roman"/>
      <w:b/>
      <w:bCs/>
      <w:sz w:val="44"/>
      <w:szCs w:val="46"/>
    </w:rPr>
  </w:style>
  <w:style w:type="paragraph" w:customStyle="1" w:styleId="Tablebodytext">
    <w:name w:val="*Table body text"/>
    <w:qFormat/>
    <w:rsid w:val="000C28AA"/>
    <w:pPr>
      <w:spacing w:after="0"/>
    </w:pPr>
    <w:rPr>
      <w:rFonts w:ascii="Century Gothic" w:eastAsia="Times New Roman" w:hAnsi="Century Gothic" w:cs="Times New Roman"/>
      <w:bCs/>
      <w:sz w:val="24"/>
      <w:szCs w:val="24"/>
    </w:rPr>
  </w:style>
  <w:style w:type="paragraph" w:customStyle="1" w:styleId="Tableheading">
    <w:name w:val="*Table heading"/>
    <w:qFormat/>
    <w:rsid w:val="00150332"/>
    <w:pPr>
      <w:spacing w:after="0"/>
    </w:pPr>
    <w:rPr>
      <w:rFonts w:ascii="Century Gothic" w:eastAsia="Times New Roman" w:hAnsi="Century Gothic" w:cs="Times New Roman"/>
      <w:b/>
      <w:bCs/>
      <w:sz w:val="28"/>
      <w:szCs w:val="24"/>
    </w:rPr>
  </w:style>
  <w:style w:type="paragraph" w:styleId="Header0">
    <w:name w:val="header"/>
    <w:basedOn w:val="Normal"/>
    <w:link w:val="HeaderChar"/>
    <w:uiPriority w:val="99"/>
    <w:semiHidden/>
    <w:rsid w:val="00A376CF"/>
    <w:pPr>
      <w:tabs>
        <w:tab w:val="center" w:pos="4680"/>
        <w:tab w:val="right" w:pos="9360"/>
      </w:tabs>
      <w:spacing w:after="0" w:line="240" w:lineRule="auto"/>
    </w:pPr>
  </w:style>
  <w:style w:type="character" w:customStyle="1" w:styleId="HeaderChar">
    <w:name w:val="Header Char"/>
    <w:basedOn w:val="DefaultParagraphFont"/>
    <w:link w:val="Header0"/>
    <w:uiPriority w:val="99"/>
    <w:semiHidden/>
    <w:rsid w:val="001B4C2E"/>
  </w:style>
  <w:style w:type="paragraph" w:styleId="Footer0">
    <w:name w:val="footer"/>
    <w:basedOn w:val="Normal"/>
    <w:link w:val="FooterChar"/>
    <w:uiPriority w:val="99"/>
    <w:rsid w:val="00A376CF"/>
    <w:pPr>
      <w:tabs>
        <w:tab w:val="center" w:pos="4680"/>
        <w:tab w:val="right" w:pos="9360"/>
      </w:tabs>
      <w:spacing w:after="0" w:line="240" w:lineRule="auto"/>
    </w:pPr>
  </w:style>
  <w:style w:type="character" w:customStyle="1" w:styleId="FooterChar">
    <w:name w:val="Footer Char"/>
    <w:basedOn w:val="DefaultParagraphFont"/>
    <w:link w:val="Footer0"/>
    <w:uiPriority w:val="99"/>
    <w:rsid w:val="001B4C2E"/>
  </w:style>
  <w:style w:type="paragraph" w:styleId="BalloonText">
    <w:name w:val="Balloon Text"/>
    <w:basedOn w:val="Normal"/>
    <w:link w:val="BalloonTextChar"/>
    <w:uiPriority w:val="99"/>
    <w:semiHidden/>
    <w:rsid w:val="00A3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2E"/>
    <w:rPr>
      <w:rFonts w:ascii="Tahoma" w:hAnsi="Tahoma" w:cs="Tahoma"/>
      <w:sz w:val="16"/>
      <w:szCs w:val="16"/>
    </w:rPr>
  </w:style>
  <w:style w:type="paragraph" w:styleId="NormalWeb">
    <w:name w:val="Normal (Web)"/>
    <w:basedOn w:val="Normal"/>
    <w:semiHidden/>
    <w:rsid w:val="00024F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semiHidden/>
    <w:qFormat/>
    <w:rsid w:val="00024F8B"/>
    <w:rPr>
      <w:b/>
      <w:bCs/>
    </w:rPr>
  </w:style>
  <w:style w:type="table" w:styleId="TableGrid">
    <w:name w:val="Table Grid"/>
    <w:basedOn w:val="TableNormal"/>
    <w:uiPriority w:val="39"/>
    <w:rsid w:val="00C5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D6CE3"/>
    <w:rPr>
      <w:sz w:val="16"/>
      <w:szCs w:val="16"/>
    </w:rPr>
  </w:style>
  <w:style w:type="paragraph" w:styleId="CommentText">
    <w:name w:val="annotation text"/>
    <w:basedOn w:val="Normal"/>
    <w:link w:val="CommentTextChar"/>
    <w:uiPriority w:val="99"/>
    <w:semiHidden/>
    <w:rsid w:val="005D6CE3"/>
    <w:pPr>
      <w:spacing w:line="240" w:lineRule="auto"/>
    </w:pPr>
    <w:rPr>
      <w:sz w:val="20"/>
      <w:szCs w:val="20"/>
    </w:rPr>
  </w:style>
  <w:style w:type="character" w:customStyle="1" w:styleId="CommentTextChar">
    <w:name w:val="Comment Text Char"/>
    <w:basedOn w:val="DefaultParagraphFont"/>
    <w:link w:val="CommentText"/>
    <w:uiPriority w:val="99"/>
    <w:semiHidden/>
    <w:rsid w:val="001B4C2E"/>
    <w:rPr>
      <w:sz w:val="20"/>
      <w:szCs w:val="20"/>
    </w:rPr>
  </w:style>
  <w:style w:type="paragraph" w:styleId="CommentSubject">
    <w:name w:val="annotation subject"/>
    <w:basedOn w:val="CommentText"/>
    <w:next w:val="CommentText"/>
    <w:link w:val="CommentSubjectChar"/>
    <w:uiPriority w:val="99"/>
    <w:semiHidden/>
    <w:rsid w:val="005D6CE3"/>
    <w:rPr>
      <w:b/>
      <w:bCs/>
    </w:rPr>
  </w:style>
  <w:style w:type="character" w:customStyle="1" w:styleId="CommentSubjectChar">
    <w:name w:val="Comment Subject Char"/>
    <w:basedOn w:val="CommentTextChar"/>
    <w:link w:val="CommentSubject"/>
    <w:uiPriority w:val="99"/>
    <w:semiHidden/>
    <w:rsid w:val="001B4C2E"/>
    <w:rPr>
      <w:b/>
      <w:bCs/>
      <w:sz w:val="20"/>
      <w:szCs w:val="20"/>
    </w:rPr>
  </w:style>
  <w:style w:type="paragraph" w:styleId="ListParagraph">
    <w:name w:val="List Paragraph"/>
    <w:basedOn w:val="Normal"/>
    <w:uiPriority w:val="34"/>
    <w:semiHidden/>
    <w:qFormat/>
    <w:rsid w:val="005B5D90"/>
    <w:pPr>
      <w:spacing w:after="0" w:line="240" w:lineRule="auto"/>
      <w:ind w:left="720"/>
    </w:pPr>
    <w:rPr>
      <w:rFonts w:ascii="Calibri" w:eastAsiaTheme="minorHAnsi" w:hAnsi="Calibri" w:cs="Times New Roman"/>
      <w:lang w:eastAsia="en-US"/>
    </w:rPr>
  </w:style>
  <w:style w:type="numbering" w:customStyle="1" w:styleId="Multilevelheadinglist">
    <w:name w:val="*Multi level heading list"/>
    <w:uiPriority w:val="99"/>
    <w:rsid w:val="004467B7"/>
    <w:pPr>
      <w:numPr>
        <w:numId w:val="19"/>
      </w:numPr>
    </w:pPr>
  </w:style>
  <w:style w:type="character" w:styleId="Hyperlink">
    <w:name w:val="Hyperlink"/>
    <w:basedOn w:val="DefaultParagraphFont"/>
    <w:uiPriority w:val="99"/>
    <w:semiHidden/>
    <w:rsid w:val="002D48E0"/>
    <w:rPr>
      <w:color w:val="0000FF"/>
      <w:u w:val="single"/>
    </w:rPr>
  </w:style>
  <w:style w:type="paragraph" w:customStyle="1" w:styleId="Bullets-level1-LAST">
    <w:name w:val="*Bullets - level 1 - LAST"/>
    <w:basedOn w:val="Bullets-level1"/>
    <w:qFormat/>
    <w:rsid w:val="003C1FED"/>
    <w:pPr>
      <w:spacing w:after="120"/>
    </w:pPr>
  </w:style>
  <w:style w:type="paragraph" w:customStyle="1" w:styleId="Bullets-level2-LAST">
    <w:name w:val="*Bullets - level 2 - LAST"/>
    <w:basedOn w:val="Bullets-level2"/>
    <w:next w:val="Bodytext"/>
    <w:qFormat/>
    <w:rsid w:val="003C1FED"/>
    <w:pPr>
      <w:spacing w:after="120"/>
    </w:pPr>
  </w:style>
  <w:style w:type="character" w:styleId="FollowedHyperlink">
    <w:name w:val="FollowedHyperlink"/>
    <w:basedOn w:val="DefaultParagraphFont"/>
    <w:uiPriority w:val="99"/>
    <w:semiHidden/>
    <w:rsid w:val="00D26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B7E6BBCF8F7949B17959DF959D8531" ma:contentTypeVersion="14" ma:contentTypeDescription="Create a new document." ma:contentTypeScope="" ma:versionID="0dc53869427954e0462d7513618f16ae">
  <xsd:schema xmlns:xsd="http://www.w3.org/2001/XMLSchema" xmlns:xs="http://www.w3.org/2001/XMLSchema" xmlns:p="http://schemas.microsoft.com/office/2006/metadata/properties" xmlns:ns2="6cee11df-fc92-42d0-b460-ace5e620af31" xmlns:ns3="7182e86b-3523-47f0-9340-860c7347089f" targetNamespace="http://schemas.microsoft.com/office/2006/metadata/properties" ma:root="true" ma:fieldsID="36b6daafbc00adc9e59816758e6028b3" ns2:_="" ns3:_="">
    <xsd:import namespace="6cee11df-fc92-42d0-b460-ace5e620af31"/>
    <xsd:import namespace="7182e86b-3523-47f0-9340-860c73470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e11df-fc92-42d0-b460-ace5e620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a1e313-b9b0-4ab4-9ba5-37d09c00f7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2e86b-3523-47f0-9340-860c734708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890969-87a3-4c5e-bc85-bd19507f11aa}" ma:internalName="TaxCatchAll" ma:showField="CatchAllData" ma:web="7182e86b-3523-47f0-9340-860c73470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82e86b-3523-47f0-9340-860c7347089f" xsi:nil="true"/>
    <lcf76f155ced4ddcb4097134ff3c332f xmlns="6cee11df-fc92-42d0-b460-ace5e620a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1E416F-AB1D-4520-BE16-808E04CF86BF}">
  <ds:schemaRefs>
    <ds:schemaRef ds:uri="http://schemas.openxmlformats.org/officeDocument/2006/bibliography"/>
  </ds:schemaRefs>
</ds:datastoreItem>
</file>

<file path=customXml/itemProps2.xml><?xml version="1.0" encoding="utf-8"?>
<ds:datastoreItem xmlns:ds="http://schemas.openxmlformats.org/officeDocument/2006/customXml" ds:itemID="{72F37A5C-7016-44B4-BD4F-0C6A35874619}"/>
</file>

<file path=customXml/itemProps3.xml><?xml version="1.0" encoding="utf-8"?>
<ds:datastoreItem xmlns:ds="http://schemas.openxmlformats.org/officeDocument/2006/customXml" ds:itemID="{F43F6A96-D91B-4E5F-A9EA-456CA66607F7}"/>
</file>

<file path=customXml/itemProps4.xml><?xml version="1.0" encoding="utf-8"?>
<ds:datastoreItem xmlns:ds="http://schemas.openxmlformats.org/officeDocument/2006/customXml" ds:itemID="{0663A286-54D0-4227-9175-D53D244650CA}"/>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 Quality Control Procedure</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Quality Control Procedure</dc:title>
  <dc:subject>Quality Systems</dc:subject>
  <dc:creator>Lisa Mariah</dc:creator>
  <cp:keywords>document, control</cp:keywords>
  <dc:description>Originally sourced from Ballarat CentaCare. Approved by Exec Team Dec 2010. Originally called Policy and Procedure Development and Review Procedure._x000d_
April 2014 – Updated by Lisa Mariah – Reworded for clarity, replaced any out of date content, and updated style to reflect new format. Also renamed for greater scope of documents covered._x000d_
July 2014 - approved by QIRC._x000d_
Aug 2014 - approved by Exec and released, replacing PRO1.1._x000d_
Dec 2014 - added reference to terms of reference which will now be treated as quality controlled documents. Approved by Marie Kerr, GM Org Dev and Support._x000d_
Sept 2015 - LisaM added section on version control._x000d_
Aug 2017 - Board agreed to reducing the number of documents they approve - added section to this procedure to document which ones they are ultimately responsible for approving._x000d_
Oct 2017 - Approved by Exec._x000d_
Sept 2019 - Updated position titles, logo, and doc IDs, review dates, etc. as per new document review schedule. Also updated procedure to reflect new document review schedule.</dc:description>
  <cp:lastModifiedBy>Nicole Engelmann</cp:lastModifiedBy>
  <cp:revision>2</cp:revision>
  <cp:lastPrinted>2014-06-17T05:28:00Z</cp:lastPrinted>
  <dcterms:created xsi:type="dcterms:W3CDTF">2020-12-23T05:04:00Z</dcterms:created>
  <dcterms:modified xsi:type="dcterms:W3CDTF">2020-12-23T05:04:00Z</dcterms:modified>
  <cp:category>Procedure</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0x010100A3B7E6BBCF8F7949B17959DF959D8531</vt:lpwstr>
  </property>
  <property fmtid="{D5CDD505-2E9C-101B-9397-08002B2CF9AE}" pid="3" name="Order">
    <vt:r8>47800</vt:r8>
  </property>
  <property fmtid="{D5CDD505-2E9C-101B-9397-08002B2CF9AE}" pid="4" name="MediaServiceImageTags">
    <vt:lpwstr/>
  </property>
</Properties>
</file>