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AF566F" w:rsidRPr="002D535B" w14:paraId="16B0CD6A" w14:textId="77777777" w:rsidTr="00AF566F">
        <w:trPr>
          <w:trHeight w:val="567"/>
        </w:trPr>
        <w:tc>
          <w:tcPr>
            <w:tcW w:w="10456" w:type="dxa"/>
            <w:gridSpan w:val="2"/>
          </w:tcPr>
          <w:p w14:paraId="17F3C99C" w14:textId="77777777" w:rsidR="00E01D02" w:rsidRPr="002D535B" w:rsidRDefault="00E01D02" w:rsidP="002D535B">
            <w:pPr>
              <w:pStyle w:val="Bodytext"/>
              <w:spacing w:after="0"/>
              <w:jc w:val="both"/>
              <w:rPr>
                <w:rFonts w:asciiTheme="minorHAnsi" w:hAnsiTheme="minorHAnsi" w:cstheme="minorHAnsi"/>
                <w:sz w:val="22"/>
                <w:szCs w:val="22"/>
              </w:rPr>
            </w:pPr>
            <w:bookmarkStart w:id="0" w:name="_GoBack"/>
            <w:bookmarkEnd w:id="0"/>
            <w:r w:rsidRPr="002D535B">
              <w:rPr>
                <w:rFonts w:asciiTheme="minorHAnsi" w:hAnsiTheme="minorHAnsi" w:cstheme="minorHAnsi"/>
                <w:sz w:val="22"/>
                <w:szCs w:val="22"/>
              </w:rPr>
              <w:t xml:space="preserve"> </w:t>
            </w:r>
          </w:p>
          <w:p w14:paraId="7E8A3218" w14:textId="77777777" w:rsidR="00AF566F" w:rsidRPr="002D535B" w:rsidRDefault="002D535B" w:rsidP="006279CD">
            <w:pPr>
              <w:pStyle w:val="Bodytext"/>
              <w:spacing w:after="0"/>
              <w:jc w:val="center"/>
              <w:rPr>
                <w:rFonts w:asciiTheme="minorHAnsi" w:hAnsiTheme="minorHAnsi" w:cstheme="minorHAnsi"/>
                <w:sz w:val="22"/>
                <w:szCs w:val="22"/>
              </w:rPr>
            </w:pPr>
            <w:r w:rsidRPr="002D535B">
              <w:rPr>
                <w:rFonts w:asciiTheme="minorHAnsi" w:hAnsiTheme="minorHAnsi" w:cstheme="minorHAnsi"/>
                <w:sz w:val="22"/>
                <w:szCs w:val="22"/>
              </w:rPr>
              <w:t>We will work with you to maximise your independence and work within the funding guidelines, while also being as sustainable as possible and ensuring a value for money approach for you and your plan budget. Amicus will only claim for services that are outlined in your Service Agreement. Below are the different types of travel and transport options available.</w:t>
            </w:r>
          </w:p>
        </w:tc>
      </w:tr>
      <w:tr w:rsidR="00AF566F" w:rsidRPr="002D535B" w14:paraId="2F6583D5" w14:textId="77777777" w:rsidTr="00AF566F">
        <w:trPr>
          <w:trHeight w:val="567"/>
        </w:trPr>
        <w:tc>
          <w:tcPr>
            <w:tcW w:w="5228" w:type="dxa"/>
            <w:tcBorders>
              <w:right w:val="single" w:sz="12" w:space="0" w:color="58267E"/>
            </w:tcBorders>
          </w:tcPr>
          <w:p w14:paraId="17C51761" w14:textId="77777777" w:rsidR="00AF566F" w:rsidRPr="002D535B" w:rsidRDefault="00AF566F" w:rsidP="002D535B">
            <w:pPr>
              <w:pStyle w:val="Bodytext"/>
              <w:spacing w:after="0"/>
              <w:rPr>
                <w:rFonts w:asciiTheme="minorHAnsi" w:hAnsiTheme="minorHAnsi" w:cstheme="minorHAnsi"/>
                <w:b/>
                <w:color w:val="58267E"/>
                <w:sz w:val="22"/>
                <w:szCs w:val="22"/>
              </w:rPr>
            </w:pPr>
          </w:p>
          <w:p w14:paraId="7F1E9CBB" w14:textId="77777777" w:rsidR="00AF566F" w:rsidRPr="002D535B" w:rsidRDefault="00AF566F" w:rsidP="002D535B">
            <w:pPr>
              <w:pStyle w:val="Bodytext"/>
              <w:spacing w:after="0"/>
              <w:jc w:val="both"/>
              <w:rPr>
                <w:rFonts w:asciiTheme="minorHAnsi" w:hAnsiTheme="minorHAnsi" w:cstheme="minorHAnsi"/>
                <w:b/>
                <w:color w:val="58267E"/>
                <w:sz w:val="22"/>
                <w:szCs w:val="22"/>
              </w:rPr>
            </w:pPr>
            <w:r w:rsidRPr="002D535B">
              <w:rPr>
                <w:rFonts w:asciiTheme="minorHAnsi" w:hAnsiTheme="minorHAnsi" w:cstheme="minorHAnsi"/>
                <w:b/>
                <w:color w:val="58267E"/>
                <w:sz w:val="22"/>
                <w:szCs w:val="22"/>
              </w:rPr>
              <w:t>NDIS Activity Based Travel and Transport – Community Participation Supports</w:t>
            </w:r>
          </w:p>
          <w:p w14:paraId="546FB07D" w14:textId="77777777" w:rsidR="002D535B" w:rsidRPr="002D535B" w:rsidRDefault="002D535B" w:rsidP="002D535B">
            <w:pPr>
              <w:spacing w:after="0"/>
              <w:rPr>
                <w:rFonts w:eastAsia="Times New Roman" w:cstheme="minorHAnsi"/>
                <w:color w:val="000000"/>
              </w:rPr>
            </w:pPr>
            <w:r w:rsidRPr="002D535B">
              <w:rPr>
                <w:rFonts w:eastAsia="Times New Roman" w:cstheme="minorHAnsi"/>
                <w:color w:val="000000"/>
              </w:rPr>
              <w:t>This involves Amicus providing transport support in addition to supporting you to access the community and is claimed directly from your NDIS plan. This could include appointments, shopping, attending an event or community activity. Your support worker must be present during both the transport and the community activity.</w:t>
            </w:r>
          </w:p>
          <w:p w14:paraId="5BD27D4E" w14:textId="77777777" w:rsidR="002D535B" w:rsidRPr="002D535B" w:rsidRDefault="002D535B" w:rsidP="002D535B">
            <w:pPr>
              <w:pStyle w:val="Bodytext"/>
              <w:spacing w:after="0"/>
              <w:rPr>
                <w:rFonts w:asciiTheme="minorHAnsi" w:hAnsiTheme="minorHAnsi" w:cstheme="minorHAnsi"/>
                <w:sz w:val="22"/>
                <w:szCs w:val="22"/>
              </w:rPr>
            </w:pPr>
            <w:r w:rsidRPr="002D535B">
              <w:rPr>
                <w:rFonts w:asciiTheme="minorHAnsi" w:hAnsiTheme="minorHAnsi" w:cstheme="minorHAnsi"/>
                <w:sz w:val="22"/>
                <w:szCs w:val="22"/>
              </w:rPr>
              <w:t xml:space="preserve">We encourage you to use the most economical and appropriate form of transport for your needs. This could include public transport, taxis, or your own vehicle. </w:t>
            </w:r>
          </w:p>
          <w:p w14:paraId="351E07A2" w14:textId="77777777" w:rsidR="002D535B" w:rsidRPr="002D535B" w:rsidRDefault="002D535B" w:rsidP="002D535B">
            <w:pPr>
              <w:pStyle w:val="Bodytext"/>
              <w:spacing w:after="0"/>
              <w:rPr>
                <w:rFonts w:asciiTheme="minorHAnsi" w:hAnsiTheme="minorHAnsi" w:cstheme="minorHAnsi"/>
                <w:sz w:val="22"/>
                <w:szCs w:val="22"/>
              </w:rPr>
            </w:pPr>
            <w:r w:rsidRPr="002D535B">
              <w:rPr>
                <w:rFonts w:asciiTheme="minorHAnsi" w:hAnsiTheme="minorHAnsi" w:cstheme="minorHAnsi"/>
                <w:sz w:val="22"/>
                <w:szCs w:val="22"/>
              </w:rPr>
              <w:t>You do not have to choose to have transport as part of your support with Amicus, however if you do, you will be charged the appropriate transport costs.</w:t>
            </w:r>
          </w:p>
          <w:p w14:paraId="5C1793B6" w14:textId="77777777" w:rsidR="002D535B" w:rsidRPr="002D535B" w:rsidRDefault="002D535B" w:rsidP="002D535B">
            <w:pPr>
              <w:pStyle w:val="Bodytext"/>
              <w:spacing w:after="0"/>
              <w:rPr>
                <w:rFonts w:asciiTheme="minorHAnsi" w:hAnsiTheme="minorHAnsi" w:cstheme="minorHAnsi"/>
                <w:sz w:val="22"/>
                <w:szCs w:val="22"/>
              </w:rPr>
            </w:pPr>
            <w:r w:rsidRPr="002D535B">
              <w:rPr>
                <w:rFonts w:asciiTheme="minorHAnsi" w:hAnsiTheme="minorHAnsi" w:cstheme="minorHAnsi"/>
                <w:sz w:val="22"/>
                <w:szCs w:val="22"/>
              </w:rPr>
              <w:t>We will seek your consent and transport must be in your Service Agreement before we start providing Activity based transport support to you.</w:t>
            </w:r>
          </w:p>
          <w:p w14:paraId="0F8AA05C" w14:textId="77777777" w:rsidR="002D535B" w:rsidRPr="002D535B" w:rsidRDefault="002D535B" w:rsidP="002D535B">
            <w:pPr>
              <w:pStyle w:val="Bodytext"/>
              <w:spacing w:after="0"/>
              <w:rPr>
                <w:rFonts w:asciiTheme="minorHAnsi" w:hAnsiTheme="minorHAnsi" w:cstheme="minorHAnsi"/>
                <w:sz w:val="22"/>
                <w:szCs w:val="22"/>
              </w:rPr>
            </w:pPr>
            <w:r w:rsidRPr="002D535B">
              <w:rPr>
                <w:rFonts w:asciiTheme="minorHAnsi" w:hAnsiTheme="minorHAnsi" w:cstheme="minorHAnsi"/>
                <w:sz w:val="22"/>
                <w:szCs w:val="22"/>
              </w:rPr>
              <w:t xml:space="preserve">Some support workers will have a vehicle available to take you places as part of your community participation supports (e.g. to go shopping or out for lunch) and you can discuss this as part of your support planning.  We have a small number of Amicus vehicles as well. We cannot guarantee that an Amicus vehicle will be available, but we will let you know as soon as possible so you can make alternative travel arrangements. </w:t>
            </w:r>
          </w:p>
          <w:p w14:paraId="5436AAD5" w14:textId="77777777" w:rsidR="002D535B" w:rsidRPr="002D535B" w:rsidRDefault="002D535B" w:rsidP="002D535B">
            <w:pPr>
              <w:pStyle w:val="Bodytext"/>
              <w:spacing w:after="0"/>
              <w:rPr>
                <w:rFonts w:asciiTheme="minorHAnsi" w:hAnsiTheme="minorHAnsi" w:cstheme="minorHAnsi"/>
                <w:sz w:val="22"/>
                <w:szCs w:val="22"/>
              </w:rPr>
            </w:pPr>
            <w:r w:rsidRPr="002D535B">
              <w:rPr>
                <w:rFonts w:asciiTheme="minorHAnsi" w:hAnsiTheme="minorHAnsi" w:cstheme="minorHAnsi"/>
                <w:sz w:val="22"/>
                <w:szCs w:val="22"/>
              </w:rPr>
              <w:t xml:space="preserve">Amicus support worker’s time will be claimed at the usual hourly rate for the relevant support item for the total time our worker provides support to you, including time spent accompanying and/or transporting you. </w:t>
            </w:r>
          </w:p>
          <w:p w14:paraId="50449D2C" w14:textId="77777777" w:rsidR="002D535B" w:rsidRPr="002D535B" w:rsidRDefault="002D535B" w:rsidP="002D535B">
            <w:pPr>
              <w:pStyle w:val="Bodytext"/>
              <w:spacing w:after="0"/>
              <w:rPr>
                <w:rFonts w:asciiTheme="minorHAnsi" w:hAnsiTheme="minorHAnsi" w:cstheme="minorHAnsi"/>
                <w:sz w:val="22"/>
                <w:szCs w:val="22"/>
              </w:rPr>
            </w:pPr>
            <w:r w:rsidRPr="002D535B">
              <w:rPr>
                <w:rFonts w:asciiTheme="minorHAnsi" w:hAnsiTheme="minorHAnsi" w:cstheme="minorHAnsi"/>
                <w:sz w:val="22"/>
                <w:szCs w:val="22"/>
              </w:rPr>
              <w:t>If Amicus incurs costs in addition to the cost of a worker’s time when accompanying and/or transporting you in the community (such as road tolls, parking fees and the running costs of the vehicle), we will claim against the relevant activity based transport support item in the community participation support category the below:</w:t>
            </w:r>
          </w:p>
          <w:p w14:paraId="734E7B1F" w14:textId="77777777" w:rsidR="002D535B" w:rsidRDefault="002D535B" w:rsidP="002D535B">
            <w:pPr>
              <w:pStyle w:val="Bodytext"/>
              <w:spacing w:after="0"/>
              <w:jc w:val="both"/>
              <w:rPr>
                <w:rFonts w:asciiTheme="minorHAnsi" w:hAnsiTheme="minorHAnsi" w:cstheme="minorHAnsi"/>
                <w:sz w:val="22"/>
                <w:szCs w:val="22"/>
              </w:rPr>
            </w:pPr>
          </w:p>
          <w:p w14:paraId="24D641CF" w14:textId="77777777" w:rsidR="002D535B" w:rsidRPr="002D535B" w:rsidRDefault="002D535B" w:rsidP="002D535B">
            <w:pPr>
              <w:pStyle w:val="Bodytext"/>
              <w:spacing w:after="0"/>
              <w:jc w:val="both"/>
              <w:rPr>
                <w:rFonts w:asciiTheme="minorHAnsi" w:hAnsiTheme="minorHAnsi" w:cstheme="minorHAnsi"/>
                <w:b/>
                <w:i/>
                <w:color w:val="58267E"/>
                <w:sz w:val="22"/>
                <w:szCs w:val="22"/>
              </w:rPr>
            </w:pPr>
            <w:r w:rsidRPr="002D535B">
              <w:rPr>
                <w:rFonts w:asciiTheme="minorHAnsi" w:hAnsiTheme="minorHAnsi" w:cstheme="minorHAnsi"/>
                <w:b/>
                <w:i/>
                <w:color w:val="58267E"/>
                <w:sz w:val="22"/>
                <w:szCs w:val="22"/>
              </w:rPr>
              <w:lastRenderedPageBreak/>
              <w:t>NDIS Activity Based Travel and Transport – Community Participation Supports continued…</w:t>
            </w:r>
          </w:p>
          <w:p w14:paraId="4AA76B41" w14:textId="0CCB78ED" w:rsidR="00AF566F" w:rsidRPr="002D535B" w:rsidRDefault="00356CC4" w:rsidP="002D535B">
            <w:pPr>
              <w:pStyle w:val="Bodytext"/>
              <w:numPr>
                <w:ilvl w:val="0"/>
                <w:numId w:val="4"/>
              </w:numPr>
              <w:spacing w:after="0"/>
              <w:jc w:val="both"/>
              <w:rPr>
                <w:rFonts w:asciiTheme="minorHAnsi" w:hAnsiTheme="minorHAnsi" w:cstheme="minorHAnsi"/>
                <w:sz w:val="22"/>
                <w:szCs w:val="22"/>
              </w:rPr>
            </w:pPr>
            <w:r>
              <w:rPr>
                <w:rFonts w:asciiTheme="minorHAnsi" w:hAnsiTheme="minorHAnsi" w:cstheme="minorHAnsi"/>
                <w:sz w:val="22"/>
                <w:szCs w:val="22"/>
              </w:rPr>
              <w:t>$0.97</w:t>
            </w:r>
            <w:r w:rsidR="00AF566F" w:rsidRPr="002D535B">
              <w:rPr>
                <w:rFonts w:asciiTheme="minorHAnsi" w:hAnsiTheme="minorHAnsi" w:cstheme="minorHAnsi"/>
                <w:sz w:val="22"/>
                <w:szCs w:val="22"/>
              </w:rPr>
              <w:t xml:space="preserve"> a kilometre for a vehicle that is not modified for accessibility</w:t>
            </w:r>
          </w:p>
          <w:p w14:paraId="13CA7A47" w14:textId="7209EAF7" w:rsidR="00AF566F" w:rsidRPr="002D535B" w:rsidRDefault="00356CC4" w:rsidP="002D535B">
            <w:pPr>
              <w:pStyle w:val="Bodytext"/>
              <w:numPr>
                <w:ilvl w:val="0"/>
                <w:numId w:val="4"/>
              </w:numPr>
              <w:spacing w:after="0"/>
              <w:jc w:val="both"/>
              <w:rPr>
                <w:rFonts w:asciiTheme="minorHAnsi" w:hAnsiTheme="minorHAnsi" w:cstheme="minorHAnsi"/>
                <w:sz w:val="22"/>
                <w:szCs w:val="22"/>
              </w:rPr>
            </w:pPr>
            <w:r>
              <w:rPr>
                <w:rFonts w:asciiTheme="minorHAnsi" w:hAnsiTheme="minorHAnsi" w:cstheme="minorHAnsi"/>
                <w:sz w:val="22"/>
                <w:szCs w:val="22"/>
              </w:rPr>
              <w:t>$2.76</w:t>
            </w:r>
            <w:r w:rsidR="00AF566F" w:rsidRPr="002D535B">
              <w:rPr>
                <w:rFonts w:asciiTheme="minorHAnsi" w:hAnsiTheme="minorHAnsi" w:cstheme="minorHAnsi"/>
                <w:sz w:val="22"/>
                <w:szCs w:val="22"/>
              </w:rPr>
              <w:t xml:space="preserve"> a kilometre for a modified for accessibility vehicle </w:t>
            </w:r>
          </w:p>
          <w:p w14:paraId="59C1AB37" w14:textId="77777777" w:rsidR="00AF566F" w:rsidRPr="002D535B" w:rsidRDefault="00AF566F" w:rsidP="002D535B">
            <w:pPr>
              <w:pStyle w:val="Bodytext"/>
              <w:numPr>
                <w:ilvl w:val="0"/>
                <w:numId w:val="4"/>
              </w:numPr>
              <w:spacing w:after="0"/>
              <w:jc w:val="both"/>
              <w:rPr>
                <w:rFonts w:asciiTheme="minorHAnsi" w:hAnsiTheme="minorHAnsi" w:cstheme="minorHAnsi"/>
                <w:sz w:val="22"/>
                <w:szCs w:val="22"/>
              </w:rPr>
            </w:pPr>
            <w:r w:rsidRPr="002D535B">
              <w:rPr>
                <w:rFonts w:asciiTheme="minorHAnsi" w:hAnsiTheme="minorHAnsi" w:cstheme="minorHAnsi"/>
                <w:sz w:val="22"/>
                <w:szCs w:val="22"/>
              </w:rPr>
              <w:t>Other forms of transport or associated costs up to the full amount, such as road tolls, parking, and public transport fares.</w:t>
            </w:r>
          </w:p>
        </w:tc>
        <w:tc>
          <w:tcPr>
            <w:tcW w:w="5228" w:type="dxa"/>
            <w:tcBorders>
              <w:left w:val="single" w:sz="12" w:space="0" w:color="58267E"/>
            </w:tcBorders>
          </w:tcPr>
          <w:p w14:paraId="75D24A5F" w14:textId="77777777" w:rsidR="00AF566F" w:rsidRPr="002D535B" w:rsidRDefault="00AF566F" w:rsidP="002D535B">
            <w:pPr>
              <w:pStyle w:val="Bodytext"/>
              <w:spacing w:after="0"/>
              <w:jc w:val="both"/>
              <w:rPr>
                <w:rFonts w:asciiTheme="minorHAnsi" w:hAnsiTheme="minorHAnsi" w:cstheme="minorHAnsi"/>
                <w:b/>
                <w:sz w:val="22"/>
                <w:szCs w:val="22"/>
              </w:rPr>
            </w:pPr>
          </w:p>
          <w:p w14:paraId="1F7C2636" w14:textId="77777777" w:rsidR="00AF566F" w:rsidRPr="002D535B" w:rsidRDefault="00AF566F" w:rsidP="002D535B">
            <w:pPr>
              <w:pStyle w:val="Bodytext"/>
              <w:spacing w:after="0"/>
              <w:jc w:val="both"/>
              <w:rPr>
                <w:rFonts w:asciiTheme="minorHAnsi" w:hAnsiTheme="minorHAnsi" w:cstheme="minorHAnsi"/>
                <w:b/>
                <w:color w:val="58267E"/>
                <w:sz w:val="22"/>
                <w:szCs w:val="22"/>
              </w:rPr>
            </w:pPr>
            <w:r w:rsidRPr="002D535B">
              <w:rPr>
                <w:rFonts w:asciiTheme="minorHAnsi" w:hAnsiTheme="minorHAnsi" w:cstheme="minorHAnsi"/>
                <w:b/>
                <w:color w:val="58267E"/>
                <w:sz w:val="22"/>
                <w:szCs w:val="22"/>
              </w:rPr>
              <w:t>Provider Travel</w:t>
            </w:r>
          </w:p>
          <w:p w14:paraId="78D2974B" w14:textId="77777777" w:rsidR="002D535B" w:rsidRPr="002D535B" w:rsidRDefault="002D535B" w:rsidP="002D535B">
            <w:pPr>
              <w:pStyle w:val="Bodytext"/>
              <w:spacing w:after="0"/>
              <w:jc w:val="both"/>
              <w:rPr>
                <w:rFonts w:asciiTheme="minorHAnsi" w:hAnsiTheme="minorHAnsi" w:cstheme="minorHAnsi"/>
                <w:color w:val="000000"/>
                <w:sz w:val="22"/>
                <w:szCs w:val="22"/>
              </w:rPr>
            </w:pPr>
            <w:r w:rsidRPr="002D535B">
              <w:rPr>
                <w:rFonts w:asciiTheme="minorHAnsi" w:hAnsiTheme="minorHAnsi" w:cstheme="minorHAnsi"/>
                <w:color w:val="000000"/>
                <w:sz w:val="22"/>
                <w:szCs w:val="22"/>
              </w:rPr>
              <w:t>This is the Amicus worker travelling (without you) to or from your location to deliver your face to face services and/ or in-between participant locations</w:t>
            </w:r>
            <w:r w:rsidR="00692EBC">
              <w:rPr>
                <w:rFonts w:asciiTheme="minorHAnsi" w:hAnsiTheme="minorHAnsi" w:cstheme="minorHAnsi"/>
                <w:color w:val="000000"/>
                <w:sz w:val="22"/>
                <w:szCs w:val="22"/>
              </w:rPr>
              <w:t xml:space="preserve"> and for our travel time from the last participant to the office</w:t>
            </w:r>
            <w:r w:rsidRPr="002D535B">
              <w:rPr>
                <w:rFonts w:asciiTheme="minorHAnsi" w:hAnsiTheme="minorHAnsi" w:cstheme="minorHAnsi"/>
                <w:color w:val="000000"/>
                <w:sz w:val="22"/>
                <w:szCs w:val="22"/>
              </w:rPr>
              <w:t xml:space="preserve">.  It does not include transporting you.  </w:t>
            </w:r>
          </w:p>
          <w:p w14:paraId="4203027F" w14:textId="77777777" w:rsidR="002D535B" w:rsidRPr="002D535B" w:rsidRDefault="002D535B" w:rsidP="002D535B">
            <w:pPr>
              <w:pStyle w:val="Bodytext"/>
              <w:spacing w:after="0"/>
              <w:jc w:val="both"/>
              <w:rPr>
                <w:rFonts w:asciiTheme="minorHAnsi" w:hAnsiTheme="minorHAnsi" w:cstheme="minorHAnsi"/>
                <w:color w:val="000000"/>
                <w:sz w:val="22"/>
                <w:szCs w:val="22"/>
              </w:rPr>
            </w:pPr>
            <w:r w:rsidRPr="002D535B">
              <w:rPr>
                <w:rFonts w:asciiTheme="minorHAnsi" w:hAnsiTheme="minorHAnsi" w:cstheme="minorHAnsi"/>
                <w:color w:val="000000"/>
                <w:sz w:val="22"/>
                <w:szCs w:val="22"/>
              </w:rPr>
              <w:t xml:space="preserve">All provider travel costs will be reflected in your Service Agreement. Amicus will not charge travel for the first 10km of core supports or for staff travelling to/ from work within their home town. All Capacity building supports will incur a travel charge. </w:t>
            </w:r>
          </w:p>
          <w:p w14:paraId="08838B7F" w14:textId="77777777" w:rsidR="002D535B" w:rsidRPr="002D535B" w:rsidRDefault="002D535B" w:rsidP="002D535B">
            <w:pPr>
              <w:pStyle w:val="Bodytext"/>
              <w:spacing w:after="0"/>
              <w:jc w:val="both"/>
              <w:rPr>
                <w:rFonts w:asciiTheme="minorHAnsi" w:hAnsiTheme="minorHAnsi" w:cstheme="minorHAnsi"/>
                <w:color w:val="000000"/>
                <w:sz w:val="22"/>
                <w:szCs w:val="22"/>
              </w:rPr>
            </w:pPr>
            <w:r w:rsidRPr="002D535B">
              <w:rPr>
                <w:rFonts w:asciiTheme="minorHAnsi" w:hAnsiTheme="minorHAnsi" w:cstheme="minorHAnsi"/>
                <w:color w:val="000000"/>
                <w:sz w:val="22"/>
                <w:szCs w:val="22"/>
              </w:rPr>
              <w:t>We will claim separately for provider travel, for the Amicus staff member time at the usual hourly rate for the relevant support item and the below:</w:t>
            </w:r>
          </w:p>
          <w:p w14:paraId="398B33F2" w14:textId="115CBE80" w:rsidR="002D535B" w:rsidRPr="002D535B" w:rsidRDefault="00356CC4" w:rsidP="002D535B">
            <w:pPr>
              <w:pStyle w:val="Bodytext"/>
              <w:numPr>
                <w:ilvl w:val="0"/>
                <w:numId w:val="6"/>
              </w:numPr>
              <w:spacing w:after="0"/>
              <w:jc w:val="both"/>
              <w:rPr>
                <w:rFonts w:asciiTheme="minorHAnsi" w:hAnsiTheme="minorHAnsi" w:cstheme="minorHAnsi"/>
                <w:color w:val="000000"/>
                <w:sz w:val="22"/>
                <w:szCs w:val="22"/>
              </w:rPr>
            </w:pPr>
            <w:r>
              <w:rPr>
                <w:rFonts w:asciiTheme="minorHAnsi" w:hAnsiTheme="minorHAnsi" w:cstheme="minorHAnsi"/>
                <w:color w:val="000000"/>
                <w:sz w:val="22"/>
                <w:szCs w:val="22"/>
              </w:rPr>
              <w:t>$0.97</w:t>
            </w:r>
            <w:r w:rsidR="002D535B" w:rsidRPr="002D535B">
              <w:rPr>
                <w:rFonts w:asciiTheme="minorHAnsi" w:hAnsiTheme="minorHAnsi" w:cstheme="minorHAnsi"/>
                <w:color w:val="000000"/>
                <w:sz w:val="22"/>
                <w:szCs w:val="22"/>
              </w:rPr>
              <w:t xml:space="preserve"> a kilometre for a vehicle that is not modified for accessibility</w:t>
            </w:r>
          </w:p>
          <w:p w14:paraId="2C549638" w14:textId="77777777" w:rsidR="002D535B" w:rsidRPr="002D535B" w:rsidRDefault="002D535B" w:rsidP="002D535B">
            <w:pPr>
              <w:pStyle w:val="Bodytext"/>
              <w:numPr>
                <w:ilvl w:val="0"/>
                <w:numId w:val="6"/>
              </w:numPr>
              <w:spacing w:after="0"/>
              <w:jc w:val="both"/>
              <w:rPr>
                <w:rFonts w:asciiTheme="minorHAnsi" w:hAnsiTheme="minorHAnsi" w:cstheme="minorHAnsi"/>
                <w:color w:val="000000"/>
                <w:sz w:val="22"/>
                <w:szCs w:val="22"/>
              </w:rPr>
            </w:pPr>
            <w:r w:rsidRPr="002D535B">
              <w:rPr>
                <w:rFonts w:asciiTheme="minorHAnsi" w:hAnsiTheme="minorHAnsi" w:cstheme="minorHAnsi"/>
                <w:color w:val="000000"/>
                <w:sz w:val="22"/>
                <w:szCs w:val="22"/>
              </w:rPr>
              <w:t>Other forms of transport or associated costs up to the full amount, such as road tolls, parking, and public transport fares</w:t>
            </w:r>
          </w:p>
          <w:p w14:paraId="4413AAE0" w14:textId="77777777" w:rsidR="002D535B" w:rsidRPr="002D535B" w:rsidRDefault="002D535B" w:rsidP="002D535B">
            <w:pPr>
              <w:pStyle w:val="Bodytext"/>
              <w:spacing w:after="0"/>
              <w:jc w:val="both"/>
              <w:rPr>
                <w:rFonts w:asciiTheme="minorHAnsi" w:hAnsiTheme="minorHAnsi" w:cstheme="minorHAnsi"/>
                <w:color w:val="000000"/>
                <w:sz w:val="22"/>
                <w:szCs w:val="22"/>
              </w:rPr>
            </w:pPr>
            <w:r w:rsidRPr="002D535B">
              <w:rPr>
                <w:rFonts w:asciiTheme="minorHAnsi" w:hAnsiTheme="minorHAnsi" w:cstheme="minorHAnsi"/>
                <w:color w:val="000000"/>
                <w:sz w:val="22"/>
                <w:szCs w:val="22"/>
              </w:rPr>
              <w:t xml:space="preserve">The maximum amount of travel time that we can claim for the time spent travelling to/ from you is 30 minutes in MMM1-3 areas and 60 minutes in MMM4-5 areas. (Note the relevant MMM classification is the classification of the area where the support is delivered). </w:t>
            </w:r>
          </w:p>
          <w:p w14:paraId="418F269F" w14:textId="77777777" w:rsidR="00692EBC" w:rsidRDefault="00692EBC" w:rsidP="002D535B">
            <w:pPr>
              <w:pStyle w:val="Bodytext"/>
              <w:spacing w:after="0"/>
              <w:jc w:val="both"/>
              <w:rPr>
                <w:rFonts w:asciiTheme="minorHAnsi" w:hAnsiTheme="minorHAnsi" w:cstheme="minorHAnsi"/>
                <w:color w:val="000000"/>
                <w:sz w:val="22"/>
                <w:szCs w:val="22"/>
              </w:rPr>
            </w:pPr>
          </w:p>
          <w:p w14:paraId="2BC97409" w14:textId="77777777" w:rsidR="002D535B" w:rsidRPr="002D535B" w:rsidRDefault="002D535B" w:rsidP="002D535B">
            <w:pPr>
              <w:pStyle w:val="Bodytext"/>
              <w:spacing w:after="0"/>
              <w:jc w:val="both"/>
              <w:rPr>
                <w:rFonts w:asciiTheme="minorHAnsi" w:hAnsiTheme="minorHAnsi" w:cstheme="minorHAnsi"/>
                <w:color w:val="000000"/>
                <w:sz w:val="22"/>
                <w:szCs w:val="22"/>
              </w:rPr>
            </w:pPr>
            <w:r w:rsidRPr="002D535B">
              <w:rPr>
                <w:rFonts w:asciiTheme="minorHAnsi" w:hAnsiTheme="minorHAnsi" w:cstheme="minorHAnsi"/>
                <w:color w:val="000000"/>
                <w:sz w:val="22"/>
                <w:szCs w:val="22"/>
              </w:rPr>
              <w:t>Where we are travelling to provide services to more than one participant in your ‘region’ then we will seek to apportion that travel time (including the return journe</w:t>
            </w:r>
            <w:r w:rsidR="00692EBC">
              <w:rPr>
                <w:rFonts w:asciiTheme="minorHAnsi" w:hAnsiTheme="minorHAnsi" w:cstheme="minorHAnsi"/>
                <w:color w:val="000000"/>
                <w:sz w:val="22"/>
                <w:szCs w:val="22"/>
              </w:rPr>
              <w:t>y)</w:t>
            </w:r>
            <w:r w:rsidRPr="002D535B">
              <w:rPr>
                <w:rFonts w:asciiTheme="minorHAnsi" w:hAnsiTheme="minorHAnsi" w:cstheme="minorHAnsi"/>
                <w:color w:val="000000"/>
                <w:sz w:val="22"/>
                <w:szCs w:val="22"/>
              </w:rPr>
              <w:t xml:space="preserve">  as shared between the participants, to ensure value for money. </w:t>
            </w:r>
          </w:p>
          <w:p w14:paraId="6A7541AD" w14:textId="77777777" w:rsidR="00AF566F" w:rsidRPr="002D535B" w:rsidRDefault="00AF566F" w:rsidP="002D535B">
            <w:pPr>
              <w:pStyle w:val="Bodytext"/>
              <w:spacing w:after="0"/>
              <w:jc w:val="both"/>
              <w:rPr>
                <w:rFonts w:asciiTheme="minorHAnsi" w:hAnsiTheme="minorHAnsi" w:cstheme="minorHAnsi"/>
                <w:sz w:val="22"/>
                <w:szCs w:val="22"/>
              </w:rPr>
            </w:pPr>
          </w:p>
        </w:tc>
      </w:tr>
      <w:tr w:rsidR="00AF566F" w:rsidRPr="002D535B" w14:paraId="786C9DCD" w14:textId="77777777" w:rsidTr="00AF566F">
        <w:trPr>
          <w:trHeight w:val="567"/>
        </w:trPr>
        <w:tc>
          <w:tcPr>
            <w:tcW w:w="10456" w:type="dxa"/>
            <w:gridSpan w:val="2"/>
          </w:tcPr>
          <w:p w14:paraId="647F5120" w14:textId="77777777" w:rsidR="00AF566F" w:rsidRPr="002D535B" w:rsidRDefault="00AF566F" w:rsidP="002D535B">
            <w:pPr>
              <w:pStyle w:val="Heading2"/>
              <w:spacing w:before="0" w:after="0"/>
              <w:jc w:val="both"/>
              <w:rPr>
                <w:rFonts w:asciiTheme="minorHAnsi" w:hAnsiTheme="minorHAnsi" w:cstheme="minorHAnsi"/>
                <w:sz w:val="22"/>
                <w:szCs w:val="22"/>
              </w:rPr>
            </w:pPr>
          </w:p>
          <w:p w14:paraId="03583529" w14:textId="77777777" w:rsidR="00AF566F" w:rsidRPr="002D535B" w:rsidRDefault="00AF566F" w:rsidP="002D535B">
            <w:pPr>
              <w:pStyle w:val="Heading2"/>
              <w:spacing w:before="0" w:after="0"/>
              <w:jc w:val="both"/>
              <w:rPr>
                <w:rFonts w:asciiTheme="minorHAnsi" w:hAnsiTheme="minorHAnsi" w:cstheme="minorHAnsi"/>
                <w:color w:val="58267E"/>
                <w:sz w:val="22"/>
                <w:szCs w:val="22"/>
              </w:rPr>
            </w:pPr>
            <w:r w:rsidRPr="002D535B">
              <w:rPr>
                <w:rFonts w:asciiTheme="minorHAnsi" w:hAnsiTheme="minorHAnsi" w:cstheme="minorHAnsi"/>
                <w:color w:val="58267E"/>
                <w:sz w:val="22"/>
                <w:szCs w:val="22"/>
              </w:rPr>
              <w:t>General NDIS Transport supports</w:t>
            </w:r>
          </w:p>
          <w:p w14:paraId="69FC1506" w14:textId="77777777" w:rsidR="002D535B" w:rsidRPr="002D535B" w:rsidRDefault="002D535B" w:rsidP="002D535B">
            <w:pPr>
              <w:pStyle w:val="Bodytext"/>
              <w:spacing w:after="0"/>
              <w:rPr>
                <w:rFonts w:asciiTheme="minorHAnsi" w:hAnsiTheme="minorHAnsi" w:cstheme="minorHAnsi"/>
                <w:sz w:val="22"/>
                <w:szCs w:val="22"/>
              </w:rPr>
            </w:pPr>
            <w:r w:rsidRPr="002D535B">
              <w:rPr>
                <w:rFonts w:asciiTheme="minorHAnsi" w:hAnsiTheme="minorHAnsi" w:cstheme="minorHAnsi"/>
                <w:sz w:val="22"/>
                <w:szCs w:val="22"/>
              </w:rPr>
              <w:t xml:space="preserve">General Transport supports are supports where you pay us to transport you to an activity that is not a community participation support – or to a support that is delivered by another provider. This enables you to travel to and from appointments or your place of work. </w:t>
            </w:r>
          </w:p>
          <w:p w14:paraId="06BF6AB0" w14:textId="77777777" w:rsidR="00AF566F" w:rsidRPr="002D535B" w:rsidRDefault="002D535B" w:rsidP="002D535B">
            <w:pPr>
              <w:pStyle w:val="Bodytext"/>
              <w:spacing w:after="0"/>
              <w:rPr>
                <w:rFonts w:asciiTheme="minorHAnsi" w:hAnsiTheme="minorHAnsi" w:cstheme="minorHAnsi"/>
                <w:sz w:val="22"/>
                <w:szCs w:val="22"/>
              </w:rPr>
            </w:pPr>
            <w:r w:rsidRPr="002D535B">
              <w:rPr>
                <w:rFonts w:asciiTheme="minorHAnsi" w:hAnsiTheme="minorHAnsi" w:cstheme="minorHAnsi"/>
                <w:sz w:val="22"/>
                <w:szCs w:val="22"/>
              </w:rPr>
              <w:t>If you are eligible, this type of transport is funded on your NDIS plan and often paid directly into your bank account. In these circumstances we would invoice you for this service. An agreed payment method must be established before we start providing transport support to you.</w:t>
            </w:r>
          </w:p>
        </w:tc>
      </w:tr>
      <w:tr w:rsidR="00AF566F" w:rsidRPr="002D535B" w14:paraId="72309A98" w14:textId="77777777" w:rsidTr="00AF566F">
        <w:trPr>
          <w:trHeight w:val="567"/>
        </w:trPr>
        <w:tc>
          <w:tcPr>
            <w:tcW w:w="10456" w:type="dxa"/>
            <w:gridSpan w:val="2"/>
          </w:tcPr>
          <w:p w14:paraId="79EEC6B1" w14:textId="77777777" w:rsidR="00AF566F" w:rsidRPr="002D535B" w:rsidRDefault="00AF566F" w:rsidP="002D535B">
            <w:pPr>
              <w:pStyle w:val="Bodytext"/>
              <w:spacing w:after="0"/>
              <w:rPr>
                <w:rFonts w:asciiTheme="minorHAnsi" w:hAnsiTheme="minorHAnsi" w:cstheme="minorHAnsi"/>
                <w:b/>
                <w:sz w:val="22"/>
                <w:szCs w:val="22"/>
              </w:rPr>
            </w:pPr>
          </w:p>
          <w:p w14:paraId="58497301" w14:textId="77777777" w:rsidR="00AF566F" w:rsidRDefault="00AF566F" w:rsidP="002D535B">
            <w:pPr>
              <w:pStyle w:val="Bodytext"/>
              <w:spacing w:after="0"/>
              <w:rPr>
                <w:rFonts w:asciiTheme="minorHAnsi" w:hAnsiTheme="minorHAnsi" w:cstheme="minorHAnsi"/>
                <w:b/>
                <w:color w:val="58267E"/>
                <w:sz w:val="22"/>
                <w:szCs w:val="22"/>
              </w:rPr>
            </w:pPr>
            <w:r w:rsidRPr="002D535B">
              <w:rPr>
                <w:rFonts w:asciiTheme="minorHAnsi" w:hAnsiTheme="minorHAnsi" w:cstheme="minorHAnsi"/>
                <w:b/>
                <w:color w:val="58267E"/>
                <w:sz w:val="22"/>
                <w:szCs w:val="22"/>
              </w:rPr>
              <w:t>Further information</w:t>
            </w:r>
          </w:p>
          <w:p w14:paraId="14CDCD33" w14:textId="77777777" w:rsidR="000023CF" w:rsidRPr="002D535B" w:rsidRDefault="000023CF" w:rsidP="002D535B">
            <w:pPr>
              <w:pStyle w:val="Bodytext"/>
              <w:spacing w:after="0"/>
              <w:rPr>
                <w:rFonts w:asciiTheme="minorHAnsi" w:hAnsiTheme="minorHAnsi" w:cstheme="minorHAnsi"/>
                <w:b/>
                <w:color w:val="58267E"/>
                <w:sz w:val="22"/>
                <w:szCs w:val="22"/>
              </w:rPr>
            </w:pPr>
          </w:p>
          <w:p w14:paraId="3645DD38" w14:textId="77777777" w:rsidR="00AF566F" w:rsidRPr="002D535B" w:rsidRDefault="00AF566F" w:rsidP="002D535B">
            <w:pPr>
              <w:pStyle w:val="Bodytext"/>
              <w:spacing w:after="0"/>
              <w:rPr>
                <w:rFonts w:asciiTheme="minorHAnsi" w:hAnsiTheme="minorHAnsi" w:cstheme="minorHAnsi"/>
                <w:sz w:val="22"/>
                <w:szCs w:val="22"/>
              </w:rPr>
            </w:pPr>
            <w:r w:rsidRPr="002D535B">
              <w:rPr>
                <w:rFonts w:asciiTheme="minorHAnsi" w:hAnsiTheme="minorHAnsi" w:cstheme="minorHAnsi"/>
                <w:sz w:val="22"/>
                <w:szCs w:val="22"/>
              </w:rPr>
              <w:t>More information on this topic can be found at:</w:t>
            </w:r>
          </w:p>
          <w:p w14:paraId="31446FF5" w14:textId="77777777" w:rsidR="00AF566F" w:rsidRDefault="00DC5C7D" w:rsidP="002D535B">
            <w:pPr>
              <w:pStyle w:val="Bodytext"/>
              <w:numPr>
                <w:ilvl w:val="0"/>
                <w:numId w:val="3"/>
              </w:numPr>
              <w:spacing w:after="0"/>
              <w:rPr>
                <w:rStyle w:val="Hyperlink"/>
                <w:rFonts w:asciiTheme="minorHAnsi" w:hAnsiTheme="minorHAnsi" w:cstheme="minorHAnsi"/>
                <w:color w:val="auto"/>
                <w:sz w:val="22"/>
                <w:szCs w:val="22"/>
                <w:u w:val="none"/>
              </w:rPr>
            </w:pPr>
            <w:hyperlink r:id="rId10" w:anchor="12" w:history="1">
              <w:r w:rsidR="00C66F1B" w:rsidRPr="008238DB">
                <w:rPr>
                  <w:rStyle w:val="Hyperlink"/>
                  <w:rFonts w:asciiTheme="minorHAnsi" w:hAnsiTheme="minorHAnsi" w:cstheme="minorHAnsi"/>
                  <w:sz w:val="22"/>
                  <w:szCs w:val="22"/>
                </w:rPr>
                <w:t>https://www.ndis.gov.au/about-us/operational-guidelines/including-specific-types-supports-plans-operational-guideline/including-specific-types-supports-plans-operational-guideline-transport#12</w:t>
              </w:r>
            </w:hyperlink>
          </w:p>
          <w:p w14:paraId="2987CFD7" w14:textId="77777777" w:rsidR="00C66F1B" w:rsidRPr="002D535B" w:rsidRDefault="00C66F1B" w:rsidP="00C66F1B">
            <w:pPr>
              <w:pStyle w:val="Bodytext"/>
              <w:spacing w:after="0"/>
              <w:ind w:left="720"/>
              <w:rPr>
                <w:rFonts w:asciiTheme="minorHAnsi" w:hAnsiTheme="minorHAnsi" w:cstheme="minorHAnsi"/>
                <w:sz w:val="22"/>
                <w:szCs w:val="22"/>
              </w:rPr>
            </w:pPr>
          </w:p>
          <w:p w14:paraId="5A3D29AB" w14:textId="77777777" w:rsidR="00AF566F" w:rsidRPr="002D535B" w:rsidRDefault="00AF566F" w:rsidP="002D535B">
            <w:pPr>
              <w:pStyle w:val="Bodytext"/>
              <w:spacing w:after="0"/>
              <w:rPr>
                <w:rFonts w:asciiTheme="minorHAnsi" w:hAnsiTheme="minorHAnsi" w:cstheme="minorHAnsi"/>
                <w:sz w:val="22"/>
                <w:szCs w:val="22"/>
              </w:rPr>
            </w:pPr>
            <w:r w:rsidRPr="002D535B">
              <w:rPr>
                <w:rFonts w:asciiTheme="minorHAnsi" w:hAnsiTheme="minorHAnsi" w:cstheme="minorHAnsi"/>
                <w:sz w:val="22"/>
                <w:szCs w:val="22"/>
              </w:rPr>
              <w:t xml:space="preserve">More information on pricing can be found at: </w:t>
            </w:r>
          </w:p>
          <w:p w14:paraId="777478A8" w14:textId="77777777" w:rsidR="00AF566F" w:rsidRDefault="00DC5C7D" w:rsidP="002D535B">
            <w:pPr>
              <w:pStyle w:val="Bodytext"/>
              <w:numPr>
                <w:ilvl w:val="0"/>
                <w:numId w:val="3"/>
              </w:numPr>
              <w:spacing w:after="0"/>
              <w:rPr>
                <w:rStyle w:val="Hyperlink"/>
                <w:rFonts w:asciiTheme="minorHAnsi" w:hAnsiTheme="minorHAnsi" w:cstheme="minorHAnsi"/>
                <w:color w:val="auto"/>
                <w:sz w:val="22"/>
                <w:szCs w:val="22"/>
                <w:u w:val="none"/>
              </w:rPr>
            </w:pPr>
            <w:hyperlink r:id="rId11" w:history="1">
              <w:r w:rsidR="00C66F1B" w:rsidRPr="008238DB">
                <w:rPr>
                  <w:rStyle w:val="Hyperlink"/>
                  <w:rFonts w:asciiTheme="minorHAnsi" w:hAnsiTheme="minorHAnsi" w:cstheme="minorHAnsi"/>
                  <w:sz w:val="22"/>
                  <w:szCs w:val="22"/>
                </w:rPr>
                <w:t>https://www.ndis.gov.au/providers/price-guides-and-pricing</w:t>
              </w:r>
            </w:hyperlink>
          </w:p>
          <w:p w14:paraId="4A45C8AE" w14:textId="77777777" w:rsidR="00C66F1B" w:rsidRPr="002D535B" w:rsidRDefault="00C66F1B" w:rsidP="00C66F1B">
            <w:pPr>
              <w:pStyle w:val="Bodytext"/>
              <w:spacing w:after="0"/>
              <w:ind w:left="720"/>
              <w:rPr>
                <w:rFonts w:asciiTheme="minorHAnsi" w:hAnsiTheme="minorHAnsi" w:cstheme="minorHAnsi"/>
                <w:sz w:val="22"/>
                <w:szCs w:val="22"/>
              </w:rPr>
            </w:pPr>
          </w:p>
        </w:tc>
      </w:tr>
    </w:tbl>
    <w:p w14:paraId="4DA79BD3" w14:textId="77777777" w:rsidR="00A65151" w:rsidRPr="002D535B" w:rsidRDefault="00A65151" w:rsidP="002D535B">
      <w:pPr>
        <w:spacing w:after="0"/>
        <w:rPr>
          <w:rFonts w:cstheme="minorHAnsi"/>
        </w:rPr>
      </w:pPr>
    </w:p>
    <w:sectPr w:rsidR="00A65151" w:rsidRPr="002D535B" w:rsidSect="00473643">
      <w:headerReference w:type="even" r:id="rId12"/>
      <w:headerReference w:type="default" r:id="rId13"/>
      <w:footerReference w:type="default" r:id="rId14"/>
      <w:headerReference w:type="first" r:id="rId15"/>
      <w:pgSz w:w="11906" w:h="16838"/>
      <w:pgMar w:top="720" w:right="720" w:bottom="720" w:left="720"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DA79B6" w14:textId="77777777" w:rsidR="00DC5C7D" w:rsidRDefault="00DC5C7D" w:rsidP="00DC78BD">
      <w:pPr>
        <w:spacing w:after="0" w:line="240" w:lineRule="auto"/>
      </w:pPr>
      <w:r>
        <w:separator/>
      </w:r>
    </w:p>
  </w:endnote>
  <w:endnote w:type="continuationSeparator" w:id="0">
    <w:p w14:paraId="791A4E39" w14:textId="77777777" w:rsidR="00DC5C7D" w:rsidRDefault="00DC5C7D" w:rsidP="00DC7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E05D5" w14:textId="00F5A130" w:rsidR="00DC78BD" w:rsidRPr="0051624B" w:rsidRDefault="00E0668E" w:rsidP="00717DF0">
    <w:pPr>
      <w:pStyle w:val="SPACES"/>
      <w:pBdr>
        <w:top w:val="single" w:sz="12" w:space="1" w:color="58267E"/>
      </w:pBdr>
      <w:rPr>
        <w:rFonts w:ascii="Century Gothic" w:hAnsi="Century Gothic"/>
        <w:sz w:val="20"/>
        <w:szCs w:val="20"/>
      </w:rPr>
    </w:pPr>
    <w:r>
      <w:rPr>
        <w:rFonts w:ascii="Century Gothic" w:hAnsi="Century Gothic"/>
        <w:sz w:val="20"/>
        <w:szCs w:val="20"/>
      </w:rPr>
      <w:t xml:space="preserve">AMICUS COMMUNITY SERVICES </w:t>
    </w:r>
    <w:r w:rsidR="00473643" w:rsidRPr="0051624B">
      <w:rPr>
        <w:rFonts w:ascii="Century Gothic" w:hAnsi="Century Gothic" w:cstheme="minorHAnsi"/>
        <w:sz w:val="20"/>
        <w:szCs w:val="20"/>
      </w:rPr>
      <w:t>•</w:t>
    </w:r>
    <w:r w:rsidR="00473643" w:rsidRPr="0051624B">
      <w:rPr>
        <w:rFonts w:ascii="Century Gothic" w:hAnsi="Century Gothic"/>
        <w:sz w:val="20"/>
        <w:szCs w:val="20"/>
      </w:rPr>
      <w:t xml:space="preserve"> 03 5441 2666 </w:t>
    </w:r>
    <w:r w:rsidR="00473643" w:rsidRPr="0051624B">
      <w:rPr>
        <w:rFonts w:ascii="Century Gothic" w:hAnsi="Century Gothic" w:cstheme="minorHAnsi"/>
        <w:sz w:val="20"/>
        <w:szCs w:val="20"/>
      </w:rPr>
      <w:t>•</w:t>
    </w:r>
    <w:r w:rsidR="00473643" w:rsidRPr="0051624B">
      <w:rPr>
        <w:rFonts w:ascii="Century Gothic" w:hAnsi="Century Gothic"/>
        <w:sz w:val="20"/>
        <w:szCs w:val="20"/>
      </w:rPr>
      <w:tab/>
    </w:r>
    <w:r w:rsidR="00473643" w:rsidRPr="0051624B">
      <w:rPr>
        <w:rFonts w:ascii="Century Gothic" w:hAnsi="Century Gothic"/>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C828B8" w14:textId="77777777" w:rsidR="00DC5C7D" w:rsidRDefault="00DC5C7D" w:rsidP="00DC78BD">
      <w:pPr>
        <w:spacing w:after="0" w:line="240" w:lineRule="auto"/>
      </w:pPr>
      <w:r>
        <w:separator/>
      </w:r>
    </w:p>
  </w:footnote>
  <w:footnote w:type="continuationSeparator" w:id="0">
    <w:p w14:paraId="417A3E32" w14:textId="77777777" w:rsidR="00DC5C7D" w:rsidRDefault="00DC5C7D" w:rsidP="00DC78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8146" w14:textId="77777777" w:rsidR="003264DE" w:rsidRDefault="00DC5C7D">
    <w:pPr>
      <w:pStyle w:val="Header"/>
    </w:pPr>
    <w:r>
      <w:rPr>
        <w:noProof/>
      </w:rPr>
      <w:pict w14:anchorId="1FEFA7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6160516" o:spid="_x0000_s2050" type="#_x0000_t75" style="position:absolute;margin-left:0;margin-top:0;width:523.2pt;height:528.15pt;z-index:-251657216;mso-position-horizontal:center;mso-position-horizontal-relative:margin;mso-position-vertical:center;mso-position-vertical-relative:margin" o:allowincell="f">
          <v:imagedata r:id="rId1" o:title="Amicus_Icon"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5F8F8" w14:textId="77777777" w:rsidR="00473643" w:rsidRPr="00161F5C" w:rsidRDefault="00DC5C7D" w:rsidP="00473643">
    <w:pPr>
      <w:pStyle w:val="SPACESTITLE"/>
      <w:rPr>
        <w:rFonts w:ascii="Century Gothic" w:hAnsi="Century Gothic"/>
        <w:sz w:val="100"/>
        <w:szCs w:val="100"/>
      </w:rPr>
    </w:pPr>
    <w:r>
      <w:rPr>
        <w:rFonts w:ascii="Century Gothic" w:hAnsi="Century Gothic"/>
        <w:noProof/>
        <w:sz w:val="100"/>
        <w:szCs w:val="100"/>
      </w:rPr>
      <w:pict w14:anchorId="480452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6160517" o:spid="_x0000_s2051" type="#_x0000_t75" style="position:absolute;margin-left:0;margin-top:0;width:523.2pt;height:528.15pt;z-index:-251656192;mso-position-horizontal:center;mso-position-horizontal-relative:margin;mso-position-vertical:center;mso-position-vertical-relative:margin" o:allowincell="f">
          <v:imagedata r:id="rId1" o:title="Amicus_Icon" gain="19661f" blacklevel="22938f"/>
          <w10:wrap anchorx="margin" anchory="margin"/>
        </v:shape>
      </w:pict>
    </w:r>
    <w:r w:rsidR="00473643" w:rsidRPr="00161F5C">
      <w:rPr>
        <w:rFonts w:ascii="Century Gothic" w:hAnsi="Century Gothic"/>
        <w:sz w:val="100"/>
        <w:szCs w:val="100"/>
      </w:rPr>
      <w:t>Travel and Transport</w:t>
    </w:r>
  </w:p>
  <w:p w14:paraId="41ED1171" w14:textId="77777777" w:rsidR="00717DF0" w:rsidRPr="00082B62" w:rsidRDefault="00717DF0" w:rsidP="003264DE">
    <w:pPr>
      <w:pStyle w:val="SPACES"/>
      <w:pBdr>
        <w:bottom w:val="single" w:sz="12" w:space="1" w:color="auto"/>
      </w:pBdr>
      <w:rPr>
        <w:rFonts w:ascii="Century Gothic" w:hAnsi="Century Gothic"/>
      </w:rPr>
    </w:pPr>
    <w:r w:rsidRPr="00082B62">
      <w:rPr>
        <w:rFonts w:ascii="Century Gothic" w:hAnsi="Century Gothic"/>
      </w:rPr>
      <w:t xml:space="preserve">AMICUS </w:t>
    </w:r>
    <w:r w:rsidR="00473643" w:rsidRPr="00082B62">
      <w:rPr>
        <w:rFonts w:ascii="Century Gothic" w:hAnsi="Century Gothic"/>
      </w:rPr>
      <w:t>PARTICIPANT INFORMATION</w:t>
    </w:r>
    <w:r w:rsidR="003264DE" w:rsidRPr="00082B62">
      <w:rPr>
        <w:rFonts w:ascii="Century Gothic" w:hAnsi="Century Gothic"/>
      </w:rPr>
      <w:t xml:space="preserve"> SHEET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F7E2A" w14:textId="77777777" w:rsidR="003264DE" w:rsidRDefault="00DC5C7D">
    <w:pPr>
      <w:pStyle w:val="Header"/>
    </w:pPr>
    <w:r>
      <w:rPr>
        <w:noProof/>
      </w:rPr>
      <w:pict w14:anchorId="68CC0D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6160515" o:spid="_x0000_s2049" type="#_x0000_t75" style="position:absolute;margin-left:0;margin-top:0;width:523.2pt;height:528.15pt;z-index:-251658240;mso-position-horizontal:center;mso-position-horizontal-relative:margin;mso-position-vertical:center;mso-position-vertical-relative:margin" o:allowincell="f">
          <v:imagedata r:id="rId1" o:title="Amicus_Icon"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44E76"/>
    <w:multiLevelType w:val="hybridMultilevel"/>
    <w:tmpl w:val="993C1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43D7DE4"/>
    <w:multiLevelType w:val="hybridMultilevel"/>
    <w:tmpl w:val="8834AA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FDF2D01"/>
    <w:multiLevelType w:val="hybridMultilevel"/>
    <w:tmpl w:val="62163D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8B83289"/>
    <w:multiLevelType w:val="hybridMultilevel"/>
    <w:tmpl w:val="D54C58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D290E50"/>
    <w:multiLevelType w:val="hybridMultilevel"/>
    <w:tmpl w:val="2424D6EA"/>
    <w:lvl w:ilvl="0" w:tplc="75FA7D72">
      <w:start w:val="1"/>
      <w:numFmt w:val="bullet"/>
      <w:pStyle w:val="Bullets-level1"/>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5DA7912"/>
    <w:multiLevelType w:val="hybridMultilevel"/>
    <w:tmpl w:val="425C20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8BD"/>
    <w:rsid w:val="000023CF"/>
    <w:rsid w:val="00017CB1"/>
    <w:rsid w:val="00082B62"/>
    <w:rsid w:val="00161F5C"/>
    <w:rsid w:val="001A02D6"/>
    <w:rsid w:val="001D6704"/>
    <w:rsid w:val="002B47BE"/>
    <w:rsid w:val="002D535B"/>
    <w:rsid w:val="003264DE"/>
    <w:rsid w:val="00343D87"/>
    <w:rsid w:val="00356CC4"/>
    <w:rsid w:val="003B6CC0"/>
    <w:rsid w:val="003D489F"/>
    <w:rsid w:val="003E5DD6"/>
    <w:rsid w:val="003F6249"/>
    <w:rsid w:val="00451519"/>
    <w:rsid w:val="00473643"/>
    <w:rsid w:val="0048049C"/>
    <w:rsid w:val="004C5C9B"/>
    <w:rsid w:val="00507F64"/>
    <w:rsid w:val="0051624B"/>
    <w:rsid w:val="00546670"/>
    <w:rsid w:val="005830B1"/>
    <w:rsid w:val="00584BA5"/>
    <w:rsid w:val="006279CD"/>
    <w:rsid w:val="00692EBC"/>
    <w:rsid w:val="00697D56"/>
    <w:rsid w:val="006A45E4"/>
    <w:rsid w:val="00717DF0"/>
    <w:rsid w:val="007E14AD"/>
    <w:rsid w:val="008363AC"/>
    <w:rsid w:val="00842C76"/>
    <w:rsid w:val="00955F9D"/>
    <w:rsid w:val="00A22E04"/>
    <w:rsid w:val="00A65151"/>
    <w:rsid w:val="00AD51A1"/>
    <w:rsid w:val="00AE190A"/>
    <w:rsid w:val="00AF566F"/>
    <w:rsid w:val="00B2621D"/>
    <w:rsid w:val="00B923CE"/>
    <w:rsid w:val="00BF54F6"/>
    <w:rsid w:val="00BF7F4F"/>
    <w:rsid w:val="00C66F1B"/>
    <w:rsid w:val="00C951B2"/>
    <w:rsid w:val="00D11D78"/>
    <w:rsid w:val="00D714B4"/>
    <w:rsid w:val="00DA1771"/>
    <w:rsid w:val="00DC5C7D"/>
    <w:rsid w:val="00DC78BD"/>
    <w:rsid w:val="00E01D02"/>
    <w:rsid w:val="00E0668E"/>
    <w:rsid w:val="00F1021E"/>
    <w:rsid w:val="00F3489B"/>
    <w:rsid w:val="00F611D2"/>
    <w:rsid w:val="00F905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B16317A"/>
  <w15:chartTrackingRefBased/>
  <w15:docId w15:val="{ACF89B0A-AECB-4C6B-863E-FAAC4D1E0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35B"/>
    <w:pPr>
      <w:spacing w:after="200" w:line="276" w:lineRule="auto"/>
    </w:pPr>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8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78BD"/>
  </w:style>
  <w:style w:type="paragraph" w:styleId="Footer">
    <w:name w:val="footer"/>
    <w:basedOn w:val="Normal"/>
    <w:link w:val="FooterChar"/>
    <w:uiPriority w:val="99"/>
    <w:unhideWhenUsed/>
    <w:rsid w:val="00DC78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78BD"/>
  </w:style>
  <w:style w:type="table" w:styleId="TableGrid">
    <w:name w:val="Table Grid"/>
    <w:basedOn w:val="TableNormal"/>
    <w:uiPriority w:val="39"/>
    <w:rsid w:val="00DC7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51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1B2"/>
    <w:rPr>
      <w:rFonts w:ascii="Segoe UI" w:hAnsi="Segoe UI" w:cs="Segoe UI"/>
      <w:sz w:val="18"/>
      <w:szCs w:val="18"/>
    </w:rPr>
  </w:style>
  <w:style w:type="character" w:styleId="PlaceholderText">
    <w:name w:val="Placeholder Text"/>
    <w:basedOn w:val="DefaultParagraphFont"/>
    <w:uiPriority w:val="99"/>
    <w:semiHidden/>
    <w:rsid w:val="00B2621D"/>
    <w:rPr>
      <w:color w:val="808080"/>
    </w:rPr>
  </w:style>
  <w:style w:type="paragraph" w:styleId="ListParagraph">
    <w:name w:val="List Paragraph"/>
    <w:basedOn w:val="Normal"/>
    <w:uiPriority w:val="34"/>
    <w:qFormat/>
    <w:rsid w:val="003F6249"/>
    <w:pPr>
      <w:ind w:left="720"/>
      <w:contextualSpacing/>
    </w:pPr>
  </w:style>
  <w:style w:type="paragraph" w:customStyle="1" w:styleId="SPACES">
    <w:name w:val="SPACES"/>
    <w:basedOn w:val="Footer"/>
    <w:link w:val="SPACESChar"/>
    <w:qFormat/>
    <w:rsid w:val="00473643"/>
    <w:pPr>
      <w:tabs>
        <w:tab w:val="left" w:pos="195"/>
      </w:tabs>
      <w:jc w:val="both"/>
    </w:pPr>
    <w:rPr>
      <w:color w:val="58267E"/>
      <w:spacing w:val="20"/>
    </w:rPr>
  </w:style>
  <w:style w:type="paragraph" w:customStyle="1" w:styleId="SPACESTITLE">
    <w:name w:val="SPACES TITLE"/>
    <w:basedOn w:val="Header"/>
    <w:link w:val="SPACESTITLEChar"/>
    <w:qFormat/>
    <w:rsid w:val="00473643"/>
    <w:rPr>
      <w:rFonts w:cstheme="minorHAnsi"/>
      <w:b/>
      <w:color w:val="58267E"/>
      <w:spacing w:val="20"/>
      <w:sz w:val="120"/>
      <w:szCs w:val="120"/>
    </w:rPr>
  </w:style>
  <w:style w:type="character" w:customStyle="1" w:styleId="SPACESChar">
    <w:name w:val="SPACES Char"/>
    <w:basedOn w:val="FooterChar"/>
    <w:link w:val="SPACES"/>
    <w:rsid w:val="00473643"/>
    <w:rPr>
      <w:color w:val="58267E"/>
      <w:spacing w:val="20"/>
    </w:rPr>
  </w:style>
  <w:style w:type="paragraph" w:customStyle="1" w:styleId="Bodytext">
    <w:name w:val="*Body text"/>
    <w:qFormat/>
    <w:rsid w:val="00AF566F"/>
    <w:pPr>
      <w:tabs>
        <w:tab w:val="left" w:pos="340"/>
      </w:tabs>
      <w:spacing w:after="120" w:line="276" w:lineRule="auto"/>
    </w:pPr>
    <w:rPr>
      <w:rFonts w:ascii="Century Gothic" w:eastAsia="Times New Roman" w:hAnsi="Century Gothic" w:cs="Times New Roman"/>
      <w:bCs/>
      <w:sz w:val="24"/>
      <w:szCs w:val="24"/>
      <w:lang w:eastAsia="en-AU"/>
    </w:rPr>
  </w:style>
  <w:style w:type="character" w:customStyle="1" w:styleId="SPACESTITLEChar">
    <w:name w:val="SPACES TITLE Char"/>
    <w:basedOn w:val="HeaderChar"/>
    <w:link w:val="SPACESTITLE"/>
    <w:rsid w:val="00473643"/>
    <w:rPr>
      <w:rFonts w:cstheme="minorHAnsi"/>
      <w:b/>
      <w:color w:val="58267E"/>
      <w:spacing w:val="20"/>
      <w:sz w:val="120"/>
      <w:szCs w:val="120"/>
    </w:rPr>
  </w:style>
  <w:style w:type="paragraph" w:customStyle="1" w:styleId="Heading2">
    <w:name w:val="*Heading 2"/>
    <w:next w:val="Bodytext"/>
    <w:qFormat/>
    <w:rsid w:val="00AF566F"/>
    <w:pPr>
      <w:keepNext/>
      <w:spacing w:before="360" w:after="120" w:line="276" w:lineRule="auto"/>
    </w:pPr>
    <w:rPr>
      <w:rFonts w:ascii="Century Gothic" w:eastAsia="Times New Roman" w:hAnsi="Century Gothic" w:cs="Times New Roman"/>
      <w:b/>
      <w:bCs/>
      <w:sz w:val="34"/>
      <w:szCs w:val="28"/>
      <w:lang w:eastAsia="en-AU"/>
    </w:rPr>
  </w:style>
  <w:style w:type="paragraph" w:customStyle="1" w:styleId="Bullets-level1">
    <w:name w:val="*Bullets - level 1"/>
    <w:qFormat/>
    <w:rsid w:val="00AF566F"/>
    <w:pPr>
      <w:numPr>
        <w:numId w:val="2"/>
      </w:numPr>
      <w:spacing w:after="0" w:line="276" w:lineRule="auto"/>
      <w:ind w:left="357" w:hanging="357"/>
    </w:pPr>
    <w:rPr>
      <w:rFonts w:ascii="Century Gothic" w:eastAsia="Times New Roman" w:hAnsi="Century Gothic" w:cs="Times New Roman"/>
      <w:bCs/>
      <w:sz w:val="24"/>
      <w:szCs w:val="24"/>
      <w:lang w:eastAsia="en-AU"/>
    </w:rPr>
  </w:style>
  <w:style w:type="character" w:styleId="Hyperlink">
    <w:name w:val="Hyperlink"/>
    <w:basedOn w:val="DefaultParagraphFont"/>
    <w:uiPriority w:val="99"/>
    <w:semiHidden/>
    <w:rsid w:val="00AF566F"/>
    <w:rPr>
      <w:color w:val="0000FF"/>
      <w:u w:val="single"/>
    </w:rPr>
  </w:style>
  <w:style w:type="character" w:styleId="FollowedHyperlink">
    <w:name w:val="FollowedHyperlink"/>
    <w:basedOn w:val="DefaultParagraphFont"/>
    <w:uiPriority w:val="99"/>
    <w:semiHidden/>
    <w:unhideWhenUsed/>
    <w:rsid w:val="003B6C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dis.gov.au/providers/price-guides-and-pricing"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ndis.gov.au/about-us/operational-guidelines/including-specific-types-supports-plans-operational-guideline/including-specific-types-supports-plans-operational-guideline-transpor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B7E6BBCF8F7949B17959DF959D8531" ma:contentTypeVersion="14" ma:contentTypeDescription="Create a new document." ma:contentTypeScope="" ma:versionID="0dc53869427954e0462d7513618f16ae">
  <xsd:schema xmlns:xsd="http://www.w3.org/2001/XMLSchema" xmlns:xs="http://www.w3.org/2001/XMLSchema" xmlns:p="http://schemas.microsoft.com/office/2006/metadata/properties" xmlns:ns2="6cee11df-fc92-42d0-b460-ace5e620af31" xmlns:ns3="7182e86b-3523-47f0-9340-860c7347089f" targetNamespace="http://schemas.microsoft.com/office/2006/metadata/properties" ma:root="true" ma:fieldsID="36b6daafbc00adc9e59816758e6028b3" ns2:_="" ns3:_="">
    <xsd:import namespace="6cee11df-fc92-42d0-b460-ace5e620af31"/>
    <xsd:import namespace="7182e86b-3523-47f0-9340-860c734708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ee11df-fc92-42d0-b460-ace5e620af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fa1e313-b9b0-4ab4-9ba5-37d09c00f7f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82e86b-3523-47f0-9340-860c7347089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b890969-87a3-4c5e-bc85-bd19507f11aa}" ma:internalName="TaxCatchAll" ma:showField="CatchAllData" ma:web="7182e86b-3523-47f0-9340-860c734708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36543-3C4C-42DC-A0CE-F8E780E91F8C}">
  <ds:schemaRefs>
    <ds:schemaRef ds:uri="http://schemas.microsoft.com/sharepoint/v3/contenttype/forms"/>
  </ds:schemaRefs>
</ds:datastoreItem>
</file>

<file path=customXml/itemProps2.xml><?xml version="1.0" encoding="utf-8"?>
<ds:datastoreItem xmlns:ds="http://schemas.openxmlformats.org/officeDocument/2006/customXml" ds:itemID="{4DF00F66-3663-4F40-AD7F-3917E9BC0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ee11df-fc92-42d0-b460-ace5e620af31"/>
    <ds:schemaRef ds:uri="7182e86b-3523-47f0-9340-860c734708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6768CE-CBC9-4FF9-90C2-0B3D17466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Klein</dc:creator>
  <cp:keywords/>
  <dc:description/>
  <cp:lastModifiedBy>Nicole Engelmann</cp:lastModifiedBy>
  <cp:revision>2</cp:revision>
  <cp:lastPrinted>2022-01-04T03:18:00Z</cp:lastPrinted>
  <dcterms:created xsi:type="dcterms:W3CDTF">2022-07-14T06:43:00Z</dcterms:created>
  <dcterms:modified xsi:type="dcterms:W3CDTF">2022-07-14T06:43:00Z</dcterms:modified>
</cp:coreProperties>
</file>